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7467C" w14:textId="48F1375F" w:rsidR="00B8404B" w:rsidRPr="0081405D" w:rsidRDefault="0081405D" w:rsidP="00520173">
      <w:pPr>
        <w:pStyle w:val="Heading1"/>
        <w:rPr>
          <w:lang w:val="fr-FR"/>
        </w:rPr>
      </w:pPr>
      <w:bookmarkStart w:id="0" w:name="_Toc70419576"/>
      <w:r w:rsidRPr="0081405D">
        <w:rPr>
          <w:lang w:val="fr-FR"/>
        </w:rPr>
        <w:t>Compliance Audits</w:t>
      </w:r>
      <w:bookmarkEnd w:id="0"/>
    </w:p>
    <w:p w14:paraId="1D67F431" w14:textId="77777777" w:rsidR="002A3F2A" w:rsidRPr="0081405D" w:rsidRDefault="002A3F2A">
      <w:pPr>
        <w:rPr>
          <w:lang w:val="fr-FR"/>
        </w:rPr>
      </w:pPr>
    </w:p>
    <w:p w14:paraId="380FB9EB" w14:textId="1765F713" w:rsidR="002A3F2A" w:rsidRDefault="0081405D" w:rsidP="00520173">
      <w:pPr>
        <w:pStyle w:val="Subtitle"/>
      </w:pPr>
      <w:r w:rsidRPr="0081405D">
        <w:t>Guidance to IFAC Compliance A</w:t>
      </w:r>
      <w:r>
        <w:t>udits</w:t>
      </w:r>
    </w:p>
    <w:p w14:paraId="3DC460B4" w14:textId="77777777" w:rsidR="0081405D" w:rsidRPr="0081405D" w:rsidRDefault="0081405D" w:rsidP="0081405D"/>
    <w:sdt>
      <w:sdtPr>
        <w:rPr>
          <w:rFonts w:ascii="Arial" w:eastAsiaTheme="minorHAnsi" w:hAnsi="Arial" w:cstheme="minorBidi"/>
          <w:b w:val="0"/>
          <w:bCs w:val="0"/>
          <w:color w:val="auto"/>
          <w:sz w:val="22"/>
          <w:szCs w:val="22"/>
          <w:lang w:val="en-GB" w:eastAsia="en-US"/>
        </w:rPr>
        <w:id w:val="448976335"/>
        <w:docPartObj>
          <w:docPartGallery w:val="Table of Contents"/>
          <w:docPartUnique/>
        </w:docPartObj>
      </w:sdtPr>
      <w:sdtEndPr>
        <w:rPr>
          <w:noProof/>
        </w:rPr>
      </w:sdtEndPr>
      <w:sdtContent>
        <w:p w14:paraId="4E5C361A" w14:textId="77777777" w:rsidR="005B5E31" w:rsidRPr="0081405D" w:rsidRDefault="005B5E31" w:rsidP="00520173">
          <w:pPr>
            <w:pStyle w:val="TOCHeading"/>
            <w:rPr>
              <w:rFonts w:ascii="Arial" w:hAnsi="Arial" w:cs="Arial"/>
              <w:lang w:val="fr-FR"/>
            </w:rPr>
          </w:pPr>
          <w:r w:rsidRPr="0081405D">
            <w:rPr>
              <w:rFonts w:ascii="Arial" w:hAnsi="Arial" w:cs="Arial"/>
              <w:lang w:val="fr-FR"/>
            </w:rPr>
            <w:t>Contents</w:t>
          </w:r>
        </w:p>
        <w:p w14:paraId="13E7C6B6" w14:textId="4EA4FBE9" w:rsidR="009C6E66" w:rsidRDefault="005B5E31">
          <w:pPr>
            <w:pStyle w:val="TOC1"/>
            <w:tabs>
              <w:tab w:val="right" w:leader="dot" w:pos="9016"/>
            </w:tabs>
            <w:rPr>
              <w:rFonts w:asciiTheme="minorHAnsi" w:eastAsiaTheme="minorEastAsia" w:hAnsiTheme="minorHAnsi"/>
              <w:noProof/>
              <w:lang w:eastAsia="en-GB"/>
            </w:rPr>
          </w:pPr>
          <w:r>
            <w:fldChar w:fldCharType="begin"/>
          </w:r>
          <w:r>
            <w:instrText xml:space="preserve"> TOC \o "1-3" \h \z \u </w:instrText>
          </w:r>
          <w:r>
            <w:fldChar w:fldCharType="separate"/>
          </w:r>
          <w:hyperlink w:anchor="_Toc70419576" w:history="1">
            <w:r w:rsidR="009C6E66" w:rsidRPr="003B35B7">
              <w:rPr>
                <w:rStyle w:val="Hyperlink"/>
                <w:noProof/>
                <w:lang w:val="fr-FR"/>
              </w:rPr>
              <w:t>Compliance Audits</w:t>
            </w:r>
            <w:r w:rsidR="009C6E66">
              <w:rPr>
                <w:noProof/>
                <w:webHidden/>
              </w:rPr>
              <w:tab/>
            </w:r>
            <w:r w:rsidR="009C6E66">
              <w:rPr>
                <w:noProof/>
                <w:webHidden/>
              </w:rPr>
              <w:fldChar w:fldCharType="begin"/>
            </w:r>
            <w:r w:rsidR="009C6E66">
              <w:rPr>
                <w:noProof/>
                <w:webHidden/>
              </w:rPr>
              <w:instrText xml:space="preserve"> PAGEREF _Toc70419576 \h </w:instrText>
            </w:r>
            <w:r w:rsidR="009C6E66">
              <w:rPr>
                <w:noProof/>
                <w:webHidden/>
              </w:rPr>
            </w:r>
            <w:r w:rsidR="009C6E66">
              <w:rPr>
                <w:noProof/>
                <w:webHidden/>
              </w:rPr>
              <w:fldChar w:fldCharType="separate"/>
            </w:r>
            <w:r w:rsidR="009C6E66">
              <w:rPr>
                <w:noProof/>
                <w:webHidden/>
              </w:rPr>
              <w:t>1</w:t>
            </w:r>
            <w:r w:rsidR="009C6E66">
              <w:rPr>
                <w:noProof/>
                <w:webHidden/>
              </w:rPr>
              <w:fldChar w:fldCharType="end"/>
            </w:r>
          </w:hyperlink>
        </w:p>
        <w:p w14:paraId="3DBEE306" w14:textId="0DF399B8" w:rsidR="009C6E66" w:rsidRDefault="004478BD">
          <w:pPr>
            <w:pStyle w:val="TOC2"/>
            <w:tabs>
              <w:tab w:val="right" w:leader="dot" w:pos="9016"/>
            </w:tabs>
            <w:rPr>
              <w:rFonts w:asciiTheme="minorHAnsi" w:eastAsiaTheme="minorEastAsia" w:hAnsiTheme="minorHAnsi"/>
              <w:noProof/>
              <w:lang w:eastAsia="en-GB"/>
            </w:rPr>
          </w:pPr>
          <w:hyperlink w:anchor="_Toc70419577" w:history="1">
            <w:r w:rsidR="009C6E66" w:rsidRPr="003B35B7">
              <w:rPr>
                <w:rStyle w:val="Hyperlink"/>
                <w:noProof/>
              </w:rPr>
              <w:t>Scope and Purpose</w:t>
            </w:r>
            <w:r w:rsidR="009C6E66">
              <w:rPr>
                <w:noProof/>
                <w:webHidden/>
              </w:rPr>
              <w:tab/>
            </w:r>
            <w:r w:rsidR="009C6E66">
              <w:rPr>
                <w:noProof/>
                <w:webHidden/>
              </w:rPr>
              <w:fldChar w:fldCharType="begin"/>
            </w:r>
            <w:r w:rsidR="009C6E66">
              <w:rPr>
                <w:noProof/>
                <w:webHidden/>
              </w:rPr>
              <w:instrText xml:space="preserve"> PAGEREF _Toc70419577 \h </w:instrText>
            </w:r>
            <w:r w:rsidR="009C6E66">
              <w:rPr>
                <w:noProof/>
                <w:webHidden/>
              </w:rPr>
            </w:r>
            <w:r w:rsidR="009C6E66">
              <w:rPr>
                <w:noProof/>
                <w:webHidden/>
              </w:rPr>
              <w:fldChar w:fldCharType="separate"/>
            </w:r>
            <w:r w:rsidR="009C6E66">
              <w:rPr>
                <w:noProof/>
                <w:webHidden/>
              </w:rPr>
              <w:t>2</w:t>
            </w:r>
            <w:r w:rsidR="009C6E66">
              <w:rPr>
                <w:noProof/>
                <w:webHidden/>
              </w:rPr>
              <w:fldChar w:fldCharType="end"/>
            </w:r>
          </w:hyperlink>
        </w:p>
        <w:p w14:paraId="5F182BC7" w14:textId="0C53254F" w:rsidR="009C6E66" w:rsidRDefault="004478BD">
          <w:pPr>
            <w:pStyle w:val="TOC3"/>
            <w:tabs>
              <w:tab w:val="right" w:leader="dot" w:pos="9016"/>
            </w:tabs>
            <w:rPr>
              <w:rFonts w:asciiTheme="minorHAnsi" w:eastAsiaTheme="minorEastAsia" w:hAnsiTheme="minorHAnsi"/>
              <w:noProof/>
              <w:lang w:eastAsia="en-GB"/>
            </w:rPr>
          </w:pPr>
          <w:hyperlink w:anchor="_Toc70419578" w:history="1">
            <w:r w:rsidR="009C6E66" w:rsidRPr="003B35B7">
              <w:rPr>
                <w:rStyle w:val="Hyperlink"/>
                <w:noProof/>
              </w:rPr>
              <w:t>What is risk?</w:t>
            </w:r>
            <w:r w:rsidR="009C6E66">
              <w:rPr>
                <w:noProof/>
                <w:webHidden/>
              </w:rPr>
              <w:tab/>
            </w:r>
            <w:r w:rsidR="009C6E66">
              <w:rPr>
                <w:noProof/>
                <w:webHidden/>
              </w:rPr>
              <w:fldChar w:fldCharType="begin"/>
            </w:r>
            <w:r w:rsidR="009C6E66">
              <w:rPr>
                <w:noProof/>
                <w:webHidden/>
              </w:rPr>
              <w:instrText xml:space="preserve"> PAGEREF _Toc70419578 \h </w:instrText>
            </w:r>
            <w:r w:rsidR="009C6E66">
              <w:rPr>
                <w:noProof/>
                <w:webHidden/>
              </w:rPr>
            </w:r>
            <w:r w:rsidR="009C6E66">
              <w:rPr>
                <w:noProof/>
                <w:webHidden/>
              </w:rPr>
              <w:fldChar w:fldCharType="separate"/>
            </w:r>
            <w:r w:rsidR="009C6E66">
              <w:rPr>
                <w:noProof/>
                <w:webHidden/>
              </w:rPr>
              <w:t>2</w:t>
            </w:r>
            <w:r w:rsidR="009C6E66">
              <w:rPr>
                <w:noProof/>
                <w:webHidden/>
              </w:rPr>
              <w:fldChar w:fldCharType="end"/>
            </w:r>
          </w:hyperlink>
        </w:p>
        <w:p w14:paraId="3D545FE3" w14:textId="2DC74D38" w:rsidR="009C6E66" w:rsidRDefault="004478BD">
          <w:pPr>
            <w:pStyle w:val="TOC3"/>
            <w:tabs>
              <w:tab w:val="right" w:leader="dot" w:pos="9016"/>
            </w:tabs>
            <w:rPr>
              <w:rFonts w:asciiTheme="minorHAnsi" w:eastAsiaTheme="minorEastAsia" w:hAnsiTheme="minorHAnsi"/>
              <w:noProof/>
              <w:lang w:eastAsia="en-GB"/>
            </w:rPr>
          </w:pPr>
          <w:hyperlink w:anchor="_Toc70419579" w:history="1">
            <w:r w:rsidR="009C6E66" w:rsidRPr="003B35B7">
              <w:rPr>
                <w:rStyle w:val="Hyperlink"/>
                <w:noProof/>
              </w:rPr>
              <w:t>What is mitigation?</w:t>
            </w:r>
            <w:r w:rsidR="009C6E66">
              <w:rPr>
                <w:noProof/>
                <w:webHidden/>
              </w:rPr>
              <w:tab/>
            </w:r>
            <w:r w:rsidR="009C6E66">
              <w:rPr>
                <w:noProof/>
                <w:webHidden/>
              </w:rPr>
              <w:fldChar w:fldCharType="begin"/>
            </w:r>
            <w:r w:rsidR="009C6E66">
              <w:rPr>
                <w:noProof/>
                <w:webHidden/>
              </w:rPr>
              <w:instrText xml:space="preserve"> PAGEREF _Toc70419579 \h </w:instrText>
            </w:r>
            <w:r w:rsidR="009C6E66">
              <w:rPr>
                <w:noProof/>
                <w:webHidden/>
              </w:rPr>
            </w:r>
            <w:r w:rsidR="009C6E66">
              <w:rPr>
                <w:noProof/>
                <w:webHidden/>
              </w:rPr>
              <w:fldChar w:fldCharType="separate"/>
            </w:r>
            <w:r w:rsidR="009C6E66">
              <w:rPr>
                <w:noProof/>
                <w:webHidden/>
              </w:rPr>
              <w:t>2</w:t>
            </w:r>
            <w:r w:rsidR="009C6E66">
              <w:rPr>
                <w:noProof/>
                <w:webHidden/>
              </w:rPr>
              <w:fldChar w:fldCharType="end"/>
            </w:r>
          </w:hyperlink>
        </w:p>
        <w:p w14:paraId="68EF6533" w14:textId="1A2C0B7F" w:rsidR="009C6E66" w:rsidRDefault="004478BD">
          <w:pPr>
            <w:pStyle w:val="TOC3"/>
            <w:tabs>
              <w:tab w:val="right" w:leader="dot" w:pos="9016"/>
            </w:tabs>
            <w:rPr>
              <w:rFonts w:asciiTheme="minorHAnsi" w:eastAsiaTheme="minorEastAsia" w:hAnsiTheme="minorHAnsi"/>
              <w:noProof/>
              <w:lang w:eastAsia="en-GB"/>
            </w:rPr>
          </w:pPr>
          <w:hyperlink w:anchor="_Toc70419580" w:history="1">
            <w:r w:rsidR="009C6E66" w:rsidRPr="003B35B7">
              <w:rPr>
                <w:rStyle w:val="Hyperlink"/>
                <w:noProof/>
              </w:rPr>
              <w:t>Why do we conduct audits?</w:t>
            </w:r>
            <w:r w:rsidR="009C6E66">
              <w:rPr>
                <w:noProof/>
                <w:webHidden/>
              </w:rPr>
              <w:tab/>
            </w:r>
            <w:r w:rsidR="009C6E66">
              <w:rPr>
                <w:noProof/>
                <w:webHidden/>
              </w:rPr>
              <w:fldChar w:fldCharType="begin"/>
            </w:r>
            <w:r w:rsidR="009C6E66">
              <w:rPr>
                <w:noProof/>
                <w:webHidden/>
              </w:rPr>
              <w:instrText xml:space="preserve"> PAGEREF _Toc70419580 \h </w:instrText>
            </w:r>
            <w:r w:rsidR="009C6E66">
              <w:rPr>
                <w:noProof/>
                <w:webHidden/>
              </w:rPr>
            </w:r>
            <w:r w:rsidR="009C6E66">
              <w:rPr>
                <w:noProof/>
                <w:webHidden/>
              </w:rPr>
              <w:fldChar w:fldCharType="separate"/>
            </w:r>
            <w:r w:rsidR="009C6E66">
              <w:rPr>
                <w:noProof/>
                <w:webHidden/>
              </w:rPr>
              <w:t>2</w:t>
            </w:r>
            <w:r w:rsidR="009C6E66">
              <w:rPr>
                <w:noProof/>
                <w:webHidden/>
              </w:rPr>
              <w:fldChar w:fldCharType="end"/>
            </w:r>
          </w:hyperlink>
        </w:p>
        <w:p w14:paraId="430A3848" w14:textId="7446474C" w:rsidR="009C6E66" w:rsidRDefault="004478BD">
          <w:pPr>
            <w:pStyle w:val="TOC2"/>
            <w:tabs>
              <w:tab w:val="right" w:leader="dot" w:pos="9016"/>
            </w:tabs>
            <w:rPr>
              <w:rFonts w:asciiTheme="minorHAnsi" w:eastAsiaTheme="minorEastAsia" w:hAnsiTheme="minorHAnsi"/>
              <w:noProof/>
              <w:lang w:eastAsia="en-GB"/>
            </w:rPr>
          </w:pPr>
          <w:hyperlink w:anchor="_Toc70419581" w:history="1">
            <w:r w:rsidR="009C6E66" w:rsidRPr="003B35B7">
              <w:rPr>
                <w:rStyle w:val="Hyperlink"/>
                <w:noProof/>
              </w:rPr>
              <w:t>Grading Mechanism</w:t>
            </w:r>
            <w:r w:rsidR="009C6E66">
              <w:rPr>
                <w:noProof/>
                <w:webHidden/>
              </w:rPr>
              <w:tab/>
            </w:r>
            <w:r w:rsidR="009C6E66">
              <w:rPr>
                <w:noProof/>
                <w:webHidden/>
              </w:rPr>
              <w:fldChar w:fldCharType="begin"/>
            </w:r>
            <w:r w:rsidR="009C6E66">
              <w:rPr>
                <w:noProof/>
                <w:webHidden/>
              </w:rPr>
              <w:instrText xml:space="preserve"> PAGEREF _Toc70419581 \h </w:instrText>
            </w:r>
            <w:r w:rsidR="009C6E66">
              <w:rPr>
                <w:noProof/>
                <w:webHidden/>
              </w:rPr>
            </w:r>
            <w:r w:rsidR="009C6E66">
              <w:rPr>
                <w:noProof/>
                <w:webHidden/>
              </w:rPr>
              <w:fldChar w:fldCharType="separate"/>
            </w:r>
            <w:r w:rsidR="009C6E66">
              <w:rPr>
                <w:noProof/>
                <w:webHidden/>
              </w:rPr>
              <w:t>5</w:t>
            </w:r>
            <w:r w:rsidR="009C6E66">
              <w:rPr>
                <w:noProof/>
                <w:webHidden/>
              </w:rPr>
              <w:fldChar w:fldCharType="end"/>
            </w:r>
          </w:hyperlink>
        </w:p>
        <w:p w14:paraId="7A1E0B6D" w14:textId="719285B9" w:rsidR="009C6E66" w:rsidRDefault="004478BD">
          <w:pPr>
            <w:pStyle w:val="TOC3"/>
            <w:tabs>
              <w:tab w:val="right" w:leader="dot" w:pos="9016"/>
            </w:tabs>
            <w:rPr>
              <w:rFonts w:asciiTheme="minorHAnsi" w:eastAsiaTheme="minorEastAsia" w:hAnsiTheme="minorHAnsi"/>
              <w:noProof/>
              <w:lang w:eastAsia="en-GB"/>
            </w:rPr>
          </w:pPr>
          <w:hyperlink w:anchor="_Toc70419582" w:history="1">
            <w:r w:rsidR="009C6E66" w:rsidRPr="003B35B7">
              <w:rPr>
                <w:rStyle w:val="Hyperlink"/>
                <w:noProof/>
              </w:rPr>
              <w:t>Inspection Opinion RAG Scoring</w:t>
            </w:r>
            <w:r w:rsidR="009C6E66">
              <w:rPr>
                <w:noProof/>
                <w:webHidden/>
              </w:rPr>
              <w:tab/>
            </w:r>
            <w:r w:rsidR="009C6E66">
              <w:rPr>
                <w:noProof/>
                <w:webHidden/>
              </w:rPr>
              <w:fldChar w:fldCharType="begin"/>
            </w:r>
            <w:r w:rsidR="009C6E66">
              <w:rPr>
                <w:noProof/>
                <w:webHidden/>
              </w:rPr>
              <w:instrText xml:space="preserve"> PAGEREF _Toc70419582 \h </w:instrText>
            </w:r>
            <w:r w:rsidR="009C6E66">
              <w:rPr>
                <w:noProof/>
                <w:webHidden/>
              </w:rPr>
            </w:r>
            <w:r w:rsidR="009C6E66">
              <w:rPr>
                <w:noProof/>
                <w:webHidden/>
              </w:rPr>
              <w:fldChar w:fldCharType="separate"/>
            </w:r>
            <w:r w:rsidR="009C6E66">
              <w:rPr>
                <w:noProof/>
                <w:webHidden/>
              </w:rPr>
              <w:t>5</w:t>
            </w:r>
            <w:r w:rsidR="009C6E66">
              <w:rPr>
                <w:noProof/>
                <w:webHidden/>
              </w:rPr>
              <w:fldChar w:fldCharType="end"/>
            </w:r>
          </w:hyperlink>
        </w:p>
        <w:p w14:paraId="6DA95CAA" w14:textId="37BE9E70" w:rsidR="009C6E66" w:rsidRDefault="004478BD">
          <w:pPr>
            <w:pStyle w:val="TOC3"/>
            <w:tabs>
              <w:tab w:val="right" w:leader="dot" w:pos="9016"/>
            </w:tabs>
            <w:rPr>
              <w:rFonts w:asciiTheme="minorHAnsi" w:eastAsiaTheme="minorEastAsia" w:hAnsiTheme="minorHAnsi"/>
              <w:noProof/>
              <w:lang w:eastAsia="en-GB"/>
            </w:rPr>
          </w:pPr>
          <w:hyperlink w:anchor="_Toc70419583" w:history="1">
            <w:r w:rsidR="009C6E66" w:rsidRPr="003B35B7">
              <w:rPr>
                <w:rStyle w:val="Hyperlink"/>
                <w:noProof/>
              </w:rPr>
              <w:t>Advisory Actions / Recommendations</w:t>
            </w:r>
            <w:r w:rsidR="009C6E66">
              <w:rPr>
                <w:noProof/>
                <w:webHidden/>
              </w:rPr>
              <w:tab/>
            </w:r>
            <w:r w:rsidR="009C6E66">
              <w:rPr>
                <w:noProof/>
                <w:webHidden/>
              </w:rPr>
              <w:fldChar w:fldCharType="begin"/>
            </w:r>
            <w:r w:rsidR="009C6E66">
              <w:rPr>
                <w:noProof/>
                <w:webHidden/>
              </w:rPr>
              <w:instrText xml:space="preserve"> PAGEREF _Toc70419583 \h </w:instrText>
            </w:r>
            <w:r w:rsidR="009C6E66">
              <w:rPr>
                <w:noProof/>
                <w:webHidden/>
              </w:rPr>
            </w:r>
            <w:r w:rsidR="009C6E66">
              <w:rPr>
                <w:noProof/>
                <w:webHidden/>
              </w:rPr>
              <w:fldChar w:fldCharType="separate"/>
            </w:r>
            <w:r w:rsidR="009C6E66">
              <w:rPr>
                <w:noProof/>
                <w:webHidden/>
              </w:rPr>
              <w:t>5</w:t>
            </w:r>
            <w:r w:rsidR="009C6E66">
              <w:rPr>
                <w:noProof/>
                <w:webHidden/>
              </w:rPr>
              <w:fldChar w:fldCharType="end"/>
            </w:r>
          </w:hyperlink>
        </w:p>
        <w:p w14:paraId="1554E091" w14:textId="77691F05" w:rsidR="009C6E66" w:rsidRDefault="004478BD">
          <w:pPr>
            <w:pStyle w:val="TOC2"/>
            <w:tabs>
              <w:tab w:val="right" w:leader="dot" w:pos="9016"/>
            </w:tabs>
            <w:rPr>
              <w:rFonts w:asciiTheme="minorHAnsi" w:eastAsiaTheme="minorEastAsia" w:hAnsiTheme="minorHAnsi"/>
              <w:noProof/>
              <w:lang w:eastAsia="en-GB"/>
            </w:rPr>
          </w:pPr>
          <w:hyperlink w:anchor="_Toc70419584" w:history="1">
            <w:r w:rsidR="009C6E66" w:rsidRPr="003B35B7">
              <w:rPr>
                <w:rStyle w:val="Hyperlink"/>
                <w:noProof/>
              </w:rPr>
              <w:t>TCF Requirements</w:t>
            </w:r>
            <w:r w:rsidR="009C6E66">
              <w:rPr>
                <w:noProof/>
                <w:webHidden/>
              </w:rPr>
              <w:tab/>
            </w:r>
            <w:r w:rsidR="009C6E66">
              <w:rPr>
                <w:noProof/>
                <w:webHidden/>
              </w:rPr>
              <w:fldChar w:fldCharType="begin"/>
            </w:r>
            <w:r w:rsidR="009C6E66">
              <w:rPr>
                <w:noProof/>
                <w:webHidden/>
              </w:rPr>
              <w:instrText xml:space="preserve"> PAGEREF _Toc70419584 \h </w:instrText>
            </w:r>
            <w:r w:rsidR="009C6E66">
              <w:rPr>
                <w:noProof/>
                <w:webHidden/>
              </w:rPr>
            </w:r>
            <w:r w:rsidR="009C6E66">
              <w:rPr>
                <w:noProof/>
                <w:webHidden/>
              </w:rPr>
              <w:fldChar w:fldCharType="separate"/>
            </w:r>
            <w:r w:rsidR="009C6E66">
              <w:rPr>
                <w:noProof/>
                <w:webHidden/>
              </w:rPr>
              <w:t>6</w:t>
            </w:r>
            <w:r w:rsidR="009C6E66">
              <w:rPr>
                <w:noProof/>
                <w:webHidden/>
              </w:rPr>
              <w:fldChar w:fldCharType="end"/>
            </w:r>
          </w:hyperlink>
        </w:p>
        <w:p w14:paraId="7437E96C" w14:textId="0DD0F756" w:rsidR="009C6E66" w:rsidRDefault="004478BD">
          <w:pPr>
            <w:pStyle w:val="TOC3"/>
            <w:tabs>
              <w:tab w:val="right" w:leader="dot" w:pos="9016"/>
            </w:tabs>
            <w:rPr>
              <w:rFonts w:asciiTheme="minorHAnsi" w:eastAsiaTheme="minorEastAsia" w:hAnsiTheme="minorHAnsi"/>
              <w:noProof/>
              <w:lang w:eastAsia="en-GB"/>
            </w:rPr>
          </w:pPr>
          <w:hyperlink w:anchor="_Toc70419585" w:history="1">
            <w:r w:rsidR="009C6E66" w:rsidRPr="003B35B7">
              <w:rPr>
                <w:rStyle w:val="Hyperlink"/>
                <w:noProof/>
              </w:rPr>
              <w:t>Desired Consumer Outcomes of TCF</w:t>
            </w:r>
            <w:r w:rsidR="009C6E66">
              <w:rPr>
                <w:noProof/>
                <w:webHidden/>
              </w:rPr>
              <w:tab/>
            </w:r>
            <w:r w:rsidR="009C6E66">
              <w:rPr>
                <w:noProof/>
                <w:webHidden/>
              </w:rPr>
              <w:fldChar w:fldCharType="begin"/>
            </w:r>
            <w:r w:rsidR="009C6E66">
              <w:rPr>
                <w:noProof/>
                <w:webHidden/>
              </w:rPr>
              <w:instrText xml:space="preserve"> PAGEREF _Toc70419585 \h </w:instrText>
            </w:r>
            <w:r w:rsidR="009C6E66">
              <w:rPr>
                <w:noProof/>
                <w:webHidden/>
              </w:rPr>
            </w:r>
            <w:r w:rsidR="009C6E66">
              <w:rPr>
                <w:noProof/>
                <w:webHidden/>
              </w:rPr>
              <w:fldChar w:fldCharType="separate"/>
            </w:r>
            <w:r w:rsidR="009C6E66">
              <w:rPr>
                <w:noProof/>
                <w:webHidden/>
              </w:rPr>
              <w:t>6</w:t>
            </w:r>
            <w:r w:rsidR="009C6E66">
              <w:rPr>
                <w:noProof/>
                <w:webHidden/>
              </w:rPr>
              <w:fldChar w:fldCharType="end"/>
            </w:r>
          </w:hyperlink>
        </w:p>
        <w:p w14:paraId="2002D0C4" w14:textId="6A5BF0C2" w:rsidR="009C6E66" w:rsidRDefault="004478BD">
          <w:pPr>
            <w:pStyle w:val="TOC3"/>
            <w:tabs>
              <w:tab w:val="right" w:leader="dot" w:pos="9016"/>
            </w:tabs>
            <w:rPr>
              <w:rFonts w:asciiTheme="minorHAnsi" w:eastAsiaTheme="minorEastAsia" w:hAnsiTheme="minorHAnsi"/>
              <w:noProof/>
              <w:lang w:eastAsia="en-GB"/>
            </w:rPr>
          </w:pPr>
          <w:hyperlink w:anchor="_Toc70419586" w:history="1">
            <w:r w:rsidR="009C6E66" w:rsidRPr="003B35B7">
              <w:rPr>
                <w:rStyle w:val="Hyperlink"/>
                <w:noProof/>
              </w:rPr>
              <w:t>TCF and the Audit</w:t>
            </w:r>
            <w:r w:rsidR="009C6E66">
              <w:rPr>
                <w:noProof/>
                <w:webHidden/>
              </w:rPr>
              <w:tab/>
            </w:r>
            <w:r w:rsidR="009C6E66">
              <w:rPr>
                <w:noProof/>
                <w:webHidden/>
              </w:rPr>
              <w:fldChar w:fldCharType="begin"/>
            </w:r>
            <w:r w:rsidR="009C6E66">
              <w:rPr>
                <w:noProof/>
                <w:webHidden/>
              </w:rPr>
              <w:instrText xml:space="preserve"> PAGEREF _Toc70419586 \h </w:instrText>
            </w:r>
            <w:r w:rsidR="009C6E66">
              <w:rPr>
                <w:noProof/>
                <w:webHidden/>
              </w:rPr>
            </w:r>
            <w:r w:rsidR="009C6E66">
              <w:rPr>
                <w:noProof/>
                <w:webHidden/>
              </w:rPr>
              <w:fldChar w:fldCharType="separate"/>
            </w:r>
            <w:r w:rsidR="009C6E66">
              <w:rPr>
                <w:noProof/>
                <w:webHidden/>
              </w:rPr>
              <w:t>6</w:t>
            </w:r>
            <w:r w:rsidR="009C6E66">
              <w:rPr>
                <w:noProof/>
                <w:webHidden/>
              </w:rPr>
              <w:fldChar w:fldCharType="end"/>
            </w:r>
          </w:hyperlink>
        </w:p>
        <w:p w14:paraId="270FC4D9" w14:textId="45E91CFF" w:rsidR="009C6E66" w:rsidRDefault="004478BD">
          <w:pPr>
            <w:pStyle w:val="TOC2"/>
            <w:tabs>
              <w:tab w:val="right" w:leader="dot" w:pos="9016"/>
            </w:tabs>
            <w:rPr>
              <w:rFonts w:asciiTheme="minorHAnsi" w:eastAsiaTheme="minorEastAsia" w:hAnsiTheme="minorHAnsi"/>
              <w:noProof/>
              <w:lang w:eastAsia="en-GB"/>
            </w:rPr>
          </w:pPr>
          <w:hyperlink w:anchor="_Toc70419587" w:history="1">
            <w:r w:rsidR="009C6E66" w:rsidRPr="003B35B7">
              <w:rPr>
                <w:rStyle w:val="Hyperlink"/>
                <w:noProof/>
              </w:rPr>
              <w:t>Audit Arrangements</w:t>
            </w:r>
            <w:r w:rsidR="009C6E66">
              <w:rPr>
                <w:noProof/>
                <w:webHidden/>
              </w:rPr>
              <w:tab/>
            </w:r>
            <w:r w:rsidR="009C6E66">
              <w:rPr>
                <w:noProof/>
                <w:webHidden/>
              </w:rPr>
              <w:fldChar w:fldCharType="begin"/>
            </w:r>
            <w:r w:rsidR="009C6E66">
              <w:rPr>
                <w:noProof/>
                <w:webHidden/>
              </w:rPr>
              <w:instrText xml:space="preserve"> PAGEREF _Toc70419587 \h </w:instrText>
            </w:r>
            <w:r w:rsidR="009C6E66">
              <w:rPr>
                <w:noProof/>
                <w:webHidden/>
              </w:rPr>
            </w:r>
            <w:r w:rsidR="009C6E66">
              <w:rPr>
                <w:noProof/>
                <w:webHidden/>
              </w:rPr>
              <w:fldChar w:fldCharType="separate"/>
            </w:r>
            <w:r w:rsidR="009C6E66">
              <w:rPr>
                <w:noProof/>
                <w:webHidden/>
              </w:rPr>
              <w:t>7</w:t>
            </w:r>
            <w:r w:rsidR="009C6E66">
              <w:rPr>
                <w:noProof/>
                <w:webHidden/>
              </w:rPr>
              <w:fldChar w:fldCharType="end"/>
            </w:r>
          </w:hyperlink>
        </w:p>
        <w:p w14:paraId="22FF83EA" w14:textId="4F3DABBB" w:rsidR="009C6E66" w:rsidRDefault="004478BD">
          <w:pPr>
            <w:pStyle w:val="TOC3"/>
            <w:tabs>
              <w:tab w:val="right" w:leader="dot" w:pos="9016"/>
            </w:tabs>
            <w:rPr>
              <w:rFonts w:asciiTheme="minorHAnsi" w:eastAsiaTheme="minorEastAsia" w:hAnsiTheme="minorHAnsi"/>
              <w:noProof/>
              <w:lang w:eastAsia="en-GB"/>
            </w:rPr>
          </w:pPr>
          <w:hyperlink w:anchor="_Toc70419588" w:history="1">
            <w:r w:rsidR="009C6E66" w:rsidRPr="003B35B7">
              <w:rPr>
                <w:rStyle w:val="Hyperlink"/>
                <w:noProof/>
              </w:rPr>
              <w:t>Organisation of the Audit</w:t>
            </w:r>
            <w:r w:rsidR="009C6E66">
              <w:rPr>
                <w:noProof/>
                <w:webHidden/>
              </w:rPr>
              <w:tab/>
            </w:r>
            <w:r w:rsidR="009C6E66">
              <w:rPr>
                <w:noProof/>
                <w:webHidden/>
              </w:rPr>
              <w:fldChar w:fldCharType="begin"/>
            </w:r>
            <w:r w:rsidR="009C6E66">
              <w:rPr>
                <w:noProof/>
                <w:webHidden/>
              </w:rPr>
              <w:instrText xml:space="preserve"> PAGEREF _Toc70419588 \h </w:instrText>
            </w:r>
            <w:r w:rsidR="009C6E66">
              <w:rPr>
                <w:noProof/>
                <w:webHidden/>
              </w:rPr>
            </w:r>
            <w:r w:rsidR="009C6E66">
              <w:rPr>
                <w:noProof/>
                <w:webHidden/>
              </w:rPr>
              <w:fldChar w:fldCharType="separate"/>
            </w:r>
            <w:r w:rsidR="009C6E66">
              <w:rPr>
                <w:noProof/>
                <w:webHidden/>
              </w:rPr>
              <w:t>7</w:t>
            </w:r>
            <w:r w:rsidR="009C6E66">
              <w:rPr>
                <w:noProof/>
                <w:webHidden/>
              </w:rPr>
              <w:fldChar w:fldCharType="end"/>
            </w:r>
          </w:hyperlink>
        </w:p>
        <w:p w14:paraId="3F745BA2" w14:textId="5F70516A" w:rsidR="009C6E66" w:rsidRDefault="004478BD">
          <w:pPr>
            <w:pStyle w:val="TOC3"/>
            <w:tabs>
              <w:tab w:val="right" w:leader="dot" w:pos="9016"/>
            </w:tabs>
            <w:rPr>
              <w:rFonts w:asciiTheme="minorHAnsi" w:eastAsiaTheme="minorEastAsia" w:hAnsiTheme="minorHAnsi"/>
              <w:noProof/>
              <w:lang w:eastAsia="en-GB"/>
            </w:rPr>
          </w:pPr>
          <w:hyperlink w:anchor="_Toc70419589" w:history="1">
            <w:r w:rsidR="009C6E66" w:rsidRPr="003B35B7">
              <w:rPr>
                <w:rStyle w:val="Hyperlink"/>
                <w:noProof/>
              </w:rPr>
              <w:t>Audit Preparation</w:t>
            </w:r>
            <w:r w:rsidR="009C6E66">
              <w:rPr>
                <w:noProof/>
                <w:webHidden/>
              </w:rPr>
              <w:tab/>
            </w:r>
            <w:r w:rsidR="009C6E66">
              <w:rPr>
                <w:noProof/>
                <w:webHidden/>
              </w:rPr>
              <w:fldChar w:fldCharType="begin"/>
            </w:r>
            <w:r w:rsidR="009C6E66">
              <w:rPr>
                <w:noProof/>
                <w:webHidden/>
              </w:rPr>
              <w:instrText xml:space="preserve"> PAGEREF _Toc70419589 \h </w:instrText>
            </w:r>
            <w:r w:rsidR="009C6E66">
              <w:rPr>
                <w:noProof/>
                <w:webHidden/>
              </w:rPr>
            </w:r>
            <w:r w:rsidR="009C6E66">
              <w:rPr>
                <w:noProof/>
                <w:webHidden/>
              </w:rPr>
              <w:fldChar w:fldCharType="separate"/>
            </w:r>
            <w:r w:rsidR="009C6E66">
              <w:rPr>
                <w:noProof/>
                <w:webHidden/>
              </w:rPr>
              <w:t>7</w:t>
            </w:r>
            <w:r w:rsidR="009C6E66">
              <w:rPr>
                <w:noProof/>
                <w:webHidden/>
              </w:rPr>
              <w:fldChar w:fldCharType="end"/>
            </w:r>
          </w:hyperlink>
        </w:p>
        <w:p w14:paraId="6DEC3575" w14:textId="18CCCA44" w:rsidR="009C6E66" w:rsidRDefault="004478BD">
          <w:pPr>
            <w:pStyle w:val="TOC3"/>
            <w:tabs>
              <w:tab w:val="right" w:leader="dot" w:pos="9016"/>
            </w:tabs>
            <w:rPr>
              <w:rFonts w:asciiTheme="minorHAnsi" w:eastAsiaTheme="minorEastAsia" w:hAnsiTheme="minorHAnsi"/>
              <w:noProof/>
              <w:lang w:eastAsia="en-GB"/>
            </w:rPr>
          </w:pPr>
          <w:hyperlink w:anchor="_Toc70419590" w:history="1">
            <w:r w:rsidR="009C6E66" w:rsidRPr="003B35B7">
              <w:rPr>
                <w:rStyle w:val="Hyperlink"/>
                <w:noProof/>
              </w:rPr>
              <w:t>Agenda</w:t>
            </w:r>
            <w:r w:rsidR="009C6E66">
              <w:rPr>
                <w:noProof/>
                <w:webHidden/>
              </w:rPr>
              <w:tab/>
            </w:r>
            <w:r w:rsidR="009C6E66">
              <w:rPr>
                <w:noProof/>
                <w:webHidden/>
              </w:rPr>
              <w:fldChar w:fldCharType="begin"/>
            </w:r>
            <w:r w:rsidR="009C6E66">
              <w:rPr>
                <w:noProof/>
                <w:webHidden/>
              </w:rPr>
              <w:instrText xml:space="preserve"> PAGEREF _Toc70419590 \h </w:instrText>
            </w:r>
            <w:r w:rsidR="009C6E66">
              <w:rPr>
                <w:noProof/>
                <w:webHidden/>
              </w:rPr>
            </w:r>
            <w:r w:rsidR="009C6E66">
              <w:rPr>
                <w:noProof/>
                <w:webHidden/>
              </w:rPr>
              <w:fldChar w:fldCharType="separate"/>
            </w:r>
            <w:r w:rsidR="009C6E66">
              <w:rPr>
                <w:noProof/>
                <w:webHidden/>
              </w:rPr>
              <w:t>7</w:t>
            </w:r>
            <w:r w:rsidR="009C6E66">
              <w:rPr>
                <w:noProof/>
                <w:webHidden/>
              </w:rPr>
              <w:fldChar w:fldCharType="end"/>
            </w:r>
          </w:hyperlink>
        </w:p>
        <w:p w14:paraId="19CBC104" w14:textId="2047D806" w:rsidR="009C6E66" w:rsidRDefault="004478BD">
          <w:pPr>
            <w:pStyle w:val="TOC3"/>
            <w:tabs>
              <w:tab w:val="right" w:leader="dot" w:pos="9016"/>
            </w:tabs>
            <w:rPr>
              <w:rFonts w:asciiTheme="minorHAnsi" w:eastAsiaTheme="minorEastAsia" w:hAnsiTheme="minorHAnsi"/>
              <w:noProof/>
              <w:lang w:eastAsia="en-GB"/>
            </w:rPr>
          </w:pPr>
          <w:hyperlink w:anchor="_Toc70419591" w:history="1">
            <w:r w:rsidR="009C6E66" w:rsidRPr="003B35B7">
              <w:rPr>
                <w:rStyle w:val="Hyperlink"/>
                <w:noProof/>
              </w:rPr>
              <w:t>Requirements</w:t>
            </w:r>
            <w:r w:rsidR="009C6E66">
              <w:rPr>
                <w:noProof/>
                <w:webHidden/>
              </w:rPr>
              <w:tab/>
            </w:r>
            <w:r w:rsidR="009C6E66">
              <w:rPr>
                <w:noProof/>
                <w:webHidden/>
              </w:rPr>
              <w:fldChar w:fldCharType="begin"/>
            </w:r>
            <w:r w:rsidR="009C6E66">
              <w:rPr>
                <w:noProof/>
                <w:webHidden/>
              </w:rPr>
              <w:instrText xml:space="preserve"> PAGEREF _Toc70419591 \h </w:instrText>
            </w:r>
            <w:r w:rsidR="009C6E66">
              <w:rPr>
                <w:noProof/>
                <w:webHidden/>
              </w:rPr>
            </w:r>
            <w:r w:rsidR="009C6E66">
              <w:rPr>
                <w:noProof/>
                <w:webHidden/>
              </w:rPr>
              <w:fldChar w:fldCharType="separate"/>
            </w:r>
            <w:r w:rsidR="009C6E66">
              <w:rPr>
                <w:noProof/>
                <w:webHidden/>
              </w:rPr>
              <w:t>7</w:t>
            </w:r>
            <w:r w:rsidR="009C6E66">
              <w:rPr>
                <w:noProof/>
                <w:webHidden/>
              </w:rPr>
              <w:fldChar w:fldCharType="end"/>
            </w:r>
          </w:hyperlink>
        </w:p>
        <w:p w14:paraId="78025F5D" w14:textId="38B88581" w:rsidR="005B5E31" w:rsidRDefault="005B5E31">
          <w:pPr>
            <w:rPr>
              <w:noProof/>
            </w:rPr>
          </w:pPr>
          <w:r>
            <w:rPr>
              <w:b/>
              <w:bCs/>
              <w:noProof/>
            </w:rPr>
            <w:fldChar w:fldCharType="end"/>
          </w:r>
        </w:p>
      </w:sdtContent>
    </w:sdt>
    <w:p w14:paraId="73EE6310" w14:textId="31ADFD3E" w:rsidR="0081405D" w:rsidRDefault="0081405D">
      <w:pPr>
        <w:rPr>
          <w:noProof/>
        </w:rPr>
      </w:pPr>
    </w:p>
    <w:p w14:paraId="7AD8F947" w14:textId="3AA3EFE4" w:rsidR="0081405D" w:rsidRDefault="0081405D">
      <w:pPr>
        <w:rPr>
          <w:noProof/>
        </w:rPr>
      </w:pPr>
    </w:p>
    <w:p w14:paraId="3E36DF63" w14:textId="5A249F79" w:rsidR="0081405D" w:rsidRDefault="0081405D">
      <w:pPr>
        <w:rPr>
          <w:noProof/>
        </w:rPr>
      </w:pPr>
    </w:p>
    <w:p w14:paraId="4A06BBE0" w14:textId="7F624ED2" w:rsidR="0081405D" w:rsidRDefault="0081405D">
      <w:pPr>
        <w:rPr>
          <w:noProof/>
        </w:rPr>
      </w:pPr>
    </w:p>
    <w:p w14:paraId="7976D54F" w14:textId="5EE21DD3" w:rsidR="0081405D" w:rsidRDefault="0081405D">
      <w:pPr>
        <w:rPr>
          <w:noProof/>
        </w:rPr>
      </w:pPr>
    </w:p>
    <w:p w14:paraId="239F17AC" w14:textId="295BEA2B" w:rsidR="0081405D" w:rsidRDefault="0081405D">
      <w:pPr>
        <w:rPr>
          <w:noProof/>
        </w:rPr>
      </w:pPr>
    </w:p>
    <w:p w14:paraId="46332E71" w14:textId="34896F15" w:rsidR="0081405D" w:rsidRDefault="0081405D">
      <w:pPr>
        <w:rPr>
          <w:noProof/>
        </w:rPr>
      </w:pPr>
    </w:p>
    <w:p w14:paraId="17773DCA" w14:textId="548A3AF5" w:rsidR="0081405D" w:rsidRDefault="0081405D">
      <w:pPr>
        <w:rPr>
          <w:noProof/>
        </w:rPr>
      </w:pPr>
    </w:p>
    <w:p w14:paraId="7ABD7263" w14:textId="01A30F85" w:rsidR="0081405D" w:rsidRDefault="0081405D" w:rsidP="0081405D">
      <w:pPr>
        <w:pStyle w:val="Heading2"/>
      </w:pPr>
      <w:bookmarkStart w:id="1" w:name="_Toc70419577"/>
      <w:r>
        <w:lastRenderedPageBreak/>
        <w:t>Scope and Purpose</w:t>
      </w:r>
      <w:bookmarkEnd w:id="1"/>
    </w:p>
    <w:p w14:paraId="679704E8" w14:textId="4FAFFCF4" w:rsidR="0081405D" w:rsidRDefault="0081405D" w:rsidP="00596145">
      <w:pPr>
        <w:jc w:val="both"/>
      </w:pPr>
      <w:r>
        <w:t xml:space="preserve">The audit reviews all aspects of the business </w:t>
      </w:r>
      <w:proofErr w:type="gramStart"/>
      <w:r>
        <w:t>in order to</w:t>
      </w:r>
      <w:proofErr w:type="gramEnd"/>
      <w:r>
        <w:t xml:space="preserve"> ascertain the current and ongoing business the firm operates but focuses primarily on:</w:t>
      </w:r>
    </w:p>
    <w:p w14:paraId="2D880E15" w14:textId="0F38F418" w:rsidR="0081405D" w:rsidRDefault="0081405D" w:rsidP="00596145">
      <w:pPr>
        <w:pStyle w:val="ListParagraph"/>
        <w:numPr>
          <w:ilvl w:val="0"/>
          <w:numId w:val="1"/>
        </w:numPr>
        <w:jc w:val="both"/>
      </w:pPr>
      <w:r>
        <w:t>Systems and Controls</w:t>
      </w:r>
    </w:p>
    <w:p w14:paraId="3EE912C1" w14:textId="684194E6" w:rsidR="0081405D" w:rsidRDefault="0081405D" w:rsidP="00596145">
      <w:pPr>
        <w:pStyle w:val="ListParagraph"/>
        <w:numPr>
          <w:ilvl w:val="1"/>
          <w:numId w:val="1"/>
        </w:numPr>
        <w:jc w:val="both"/>
      </w:pPr>
      <w:r>
        <w:t>Control of Advisers</w:t>
      </w:r>
    </w:p>
    <w:p w14:paraId="36FA25CE" w14:textId="7090E351" w:rsidR="0081405D" w:rsidRDefault="0081405D" w:rsidP="00596145">
      <w:pPr>
        <w:pStyle w:val="ListParagraph"/>
        <w:numPr>
          <w:ilvl w:val="1"/>
          <w:numId w:val="1"/>
        </w:numPr>
        <w:jc w:val="both"/>
      </w:pPr>
      <w:r>
        <w:t>Control of Admin</w:t>
      </w:r>
    </w:p>
    <w:p w14:paraId="016D7F35" w14:textId="19FF0048" w:rsidR="0081405D" w:rsidRDefault="0081405D" w:rsidP="00596145">
      <w:pPr>
        <w:pStyle w:val="ListParagraph"/>
        <w:numPr>
          <w:ilvl w:val="1"/>
          <w:numId w:val="1"/>
        </w:numPr>
        <w:jc w:val="both"/>
      </w:pPr>
      <w:r>
        <w:t>Control of external resourced staff</w:t>
      </w:r>
    </w:p>
    <w:p w14:paraId="66BA85CC" w14:textId="11014FCB" w:rsidR="0081405D" w:rsidRDefault="0081405D" w:rsidP="00596145">
      <w:pPr>
        <w:pStyle w:val="ListParagraph"/>
        <w:numPr>
          <w:ilvl w:val="0"/>
          <w:numId w:val="1"/>
        </w:numPr>
        <w:jc w:val="both"/>
      </w:pPr>
      <w:r>
        <w:t xml:space="preserve">A firm’s advice and internal processes, </w:t>
      </w:r>
      <w:proofErr w:type="gramStart"/>
      <w:r>
        <w:t>systems</w:t>
      </w:r>
      <w:proofErr w:type="gramEnd"/>
      <w:r>
        <w:t xml:space="preserve"> and controls</w:t>
      </w:r>
    </w:p>
    <w:p w14:paraId="7A5EE2B4" w14:textId="194C6FC9" w:rsidR="0081405D" w:rsidRDefault="0081405D" w:rsidP="00596145">
      <w:pPr>
        <w:pStyle w:val="ListParagraph"/>
        <w:numPr>
          <w:ilvl w:val="0"/>
          <w:numId w:val="1"/>
        </w:numPr>
        <w:jc w:val="both"/>
      </w:pPr>
      <w:r>
        <w:t>Compliance procedures</w:t>
      </w:r>
    </w:p>
    <w:p w14:paraId="2469426B" w14:textId="18BBC554" w:rsidR="0081405D" w:rsidRDefault="0081405D" w:rsidP="00596145">
      <w:pPr>
        <w:pStyle w:val="ListParagraph"/>
        <w:numPr>
          <w:ilvl w:val="0"/>
          <w:numId w:val="1"/>
        </w:numPr>
        <w:jc w:val="both"/>
      </w:pPr>
      <w:r>
        <w:t>T&amp;C regime for advisers and staff</w:t>
      </w:r>
    </w:p>
    <w:p w14:paraId="768DDCDD" w14:textId="4471551E" w:rsidR="0081405D" w:rsidRDefault="0081405D" w:rsidP="00596145">
      <w:pPr>
        <w:pStyle w:val="ListParagraph"/>
        <w:numPr>
          <w:ilvl w:val="0"/>
          <w:numId w:val="1"/>
        </w:numPr>
        <w:jc w:val="both"/>
      </w:pPr>
      <w:r>
        <w:t>Risk Appetite</w:t>
      </w:r>
    </w:p>
    <w:p w14:paraId="4ADB2941" w14:textId="59268C3E" w:rsidR="0081405D" w:rsidRDefault="0081405D" w:rsidP="00596145">
      <w:pPr>
        <w:pStyle w:val="ListParagraph"/>
        <w:numPr>
          <w:ilvl w:val="0"/>
          <w:numId w:val="1"/>
        </w:numPr>
        <w:jc w:val="both"/>
      </w:pPr>
      <w:r>
        <w:t>Business Continuity and Disaster Recovery</w:t>
      </w:r>
    </w:p>
    <w:p w14:paraId="36DEFBCB" w14:textId="0355B41E" w:rsidR="0081405D" w:rsidRDefault="0081405D" w:rsidP="00596145">
      <w:pPr>
        <w:pStyle w:val="ListParagraph"/>
        <w:numPr>
          <w:ilvl w:val="0"/>
          <w:numId w:val="1"/>
        </w:numPr>
        <w:jc w:val="both"/>
      </w:pPr>
      <w:r>
        <w:t>TCF</w:t>
      </w:r>
    </w:p>
    <w:p w14:paraId="09EBA5D1" w14:textId="56E4760F" w:rsidR="0081405D" w:rsidRDefault="0081405D" w:rsidP="00596145">
      <w:pPr>
        <w:pStyle w:val="Heading3"/>
        <w:jc w:val="both"/>
      </w:pPr>
      <w:bookmarkStart w:id="2" w:name="_Toc70419578"/>
      <w:r>
        <w:t>What is risk?</w:t>
      </w:r>
      <w:bookmarkEnd w:id="2"/>
    </w:p>
    <w:p w14:paraId="1591FB6A" w14:textId="1C8A1A83" w:rsidR="0081405D" w:rsidRDefault="0081405D" w:rsidP="00596145">
      <w:pPr>
        <w:jc w:val="both"/>
      </w:pPr>
      <w:r w:rsidRPr="0081405D">
        <w:t>Risk is the probability that a hazard will turn into a disaster. Vulnerability and hazards are not dangerous taken separately. But if they come together, they become a risk or, in other words, the probability that a disaster will happen.</w:t>
      </w:r>
    </w:p>
    <w:p w14:paraId="7927CC88" w14:textId="793ECA3D" w:rsidR="0081405D" w:rsidRDefault="0081405D" w:rsidP="00596145">
      <w:pPr>
        <w:pStyle w:val="Heading3"/>
        <w:jc w:val="both"/>
      </w:pPr>
      <w:bookmarkStart w:id="3" w:name="_Toc70419579"/>
      <w:r>
        <w:t>What is mitigation?</w:t>
      </w:r>
      <w:bookmarkEnd w:id="3"/>
    </w:p>
    <w:p w14:paraId="78E16CCF" w14:textId="7D6919EE" w:rsidR="0081405D" w:rsidRDefault="0081405D" w:rsidP="00596145">
      <w:pPr>
        <w:jc w:val="both"/>
      </w:pPr>
      <w:r w:rsidRPr="0081405D">
        <w:t xml:space="preserve">Prevention and mitigation are all those actions we can take to make sure that a disaster </w:t>
      </w:r>
      <w:proofErr w:type="gramStart"/>
      <w:r w:rsidRPr="0081405D">
        <w:t>doesn't</w:t>
      </w:r>
      <w:proofErr w:type="gramEnd"/>
      <w:r w:rsidRPr="0081405D">
        <w:t xml:space="preserve"> happen or, if it does happen, that it doesn't cause as much harm as it could. We </w:t>
      </w:r>
      <w:proofErr w:type="gramStart"/>
      <w:r w:rsidRPr="0081405D">
        <w:t>can't</w:t>
      </w:r>
      <w:proofErr w:type="gramEnd"/>
      <w:r w:rsidRPr="0081405D">
        <w:t xml:space="preserve"> stop most natural phenomena happening, but we can reduce the damage caused by an earthquake if we build stronger houses and on solid ground.</w:t>
      </w:r>
    </w:p>
    <w:p w14:paraId="4414A97C" w14:textId="0E8DDDCF" w:rsidR="0081405D" w:rsidRDefault="0081405D" w:rsidP="00596145">
      <w:pPr>
        <w:pStyle w:val="Heading3"/>
        <w:jc w:val="both"/>
      </w:pPr>
      <w:bookmarkStart w:id="4" w:name="_Toc70419580"/>
      <w:r>
        <w:t>Why do we conduct audits?</w:t>
      </w:r>
      <w:bookmarkEnd w:id="4"/>
    </w:p>
    <w:p w14:paraId="4BD852B8" w14:textId="77777777" w:rsidR="0081405D" w:rsidRDefault="0081405D" w:rsidP="00596145">
      <w:pPr>
        <w:jc w:val="both"/>
      </w:pPr>
      <w:r>
        <w:t xml:space="preserve">The FCA has certain requirements for risk management and control. </w:t>
      </w:r>
    </w:p>
    <w:p w14:paraId="67607355" w14:textId="77777777" w:rsidR="0081405D" w:rsidRDefault="0081405D" w:rsidP="00596145">
      <w:pPr>
        <w:jc w:val="both"/>
      </w:pPr>
      <w:r>
        <w:t xml:space="preserve">IFAC Ltd. lay down the key business controls </w:t>
      </w:r>
      <w:proofErr w:type="gramStart"/>
      <w:r>
        <w:t>i.e.</w:t>
      </w:r>
      <w:proofErr w:type="gramEnd"/>
      <w:r>
        <w:t xml:space="preserve"> quality checking &amp; verifying of controls.</w:t>
      </w:r>
    </w:p>
    <w:p w14:paraId="6E759533" w14:textId="7E8A4418" w:rsidR="0081405D" w:rsidRDefault="0081405D" w:rsidP="00596145">
      <w:pPr>
        <w:jc w:val="both"/>
      </w:pPr>
      <w:r>
        <w:t xml:space="preserve">The audit process is to provide management with assurance that key business controls over business managed within a firm are operating effectively. </w:t>
      </w:r>
    </w:p>
    <w:p w14:paraId="35287622" w14:textId="143E7412" w:rsidR="0081405D" w:rsidRDefault="0081405D" w:rsidP="00596145">
      <w:pPr>
        <w:jc w:val="both"/>
      </w:pPr>
      <w:r>
        <w:t>Concurrent with FCA Standards, a firm are required to ensure that business is being written in accordance with a defined strategy and within the agreed risk appetite.</w:t>
      </w:r>
    </w:p>
    <w:p w14:paraId="3C9F050E" w14:textId="1976F0A4" w:rsidR="0081405D" w:rsidRDefault="0081405D" w:rsidP="00596145">
      <w:pPr>
        <w:jc w:val="both"/>
      </w:pPr>
      <w:r>
        <w:t xml:space="preserve">The audit process ensures that: </w:t>
      </w:r>
    </w:p>
    <w:p w14:paraId="3B91CB45" w14:textId="6BF78F68" w:rsidR="0081405D" w:rsidRDefault="0081405D" w:rsidP="00596145">
      <w:pPr>
        <w:pStyle w:val="ListParagraph"/>
        <w:numPr>
          <w:ilvl w:val="0"/>
          <w:numId w:val="2"/>
        </w:numPr>
        <w:jc w:val="both"/>
      </w:pPr>
      <w:r>
        <w:t xml:space="preserve">Business is written in accordance with a defined </w:t>
      </w:r>
      <w:proofErr w:type="gramStart"/>
      <w:r>
        <w:t>strategy</w:t>
      </w:r>
      <w:proofErr w:type="gramEnd"/>
      <w:r>
        <w:t xml:space="preserve"> </w:t>
      </w:r>
    </w:p>
    <w:p w14:paraId="632FE018" w14:textId="301F5900" w:rsidR="0081405D" w:rsidRDefault="0081405D" w:rsidP="00596145">
      <w:pPr>
        <w:pStyle w:val="ListParagraph"/>
        <w:numPr>
          <w:ilvl w:val="0"/>
          <w:numId w:val="2"/>
        </w:numPr>
        <w:jc w:val="both"/>
      </w:pPr>
      <w:r>
        <w:t xml:space="preserve">The risk philosophy has been effectively communicated and is revised </w:t>
      </w:r>
      <w:proofErr w:type="gramStart"/>
      <w:r>
        <w:t>regularly</w:t>
      </w:r>
      <w:proofErr w:type="gramEnd"/>
      <w:r>
        <w:t xml:space="preserve"> </w:t>
      </w:r>
    </w:p>
    <w:p w14:paraId="3EB4E43E" w14:textId="2CC9F0A5" w:rsidR="0081405D" w:rsidRDefault="0081405D" w:rsidP="00596145">
      <w:pPr>
        <w:pStyle w:val="ListParagraph"/>
        <w:numPr>
          <w:ilvl w:val="0"/>
          <w:numId w:val="2"/>
        </w:numPr>
        <w:jc w:val="both"/>
      </w:pPr>
      <w:r>
        <w:t xml:space="preserve">Any delegated authorities are operating </w:t>
      </w:r>
      <w:proofErr w:type="gramStart"/>
      <w:r>
        <w:t>appropriately</w:t>
      </w:r>
      <w:proofErr w:type="gramEnd"/>
      <w:r>
        <w:t xml:space="preserve"> </w:t>
      </w:r>
    </w:p>
    <w:p w14:paraId="2BA1DCCE" w14:textId="77777777" w:rsidR="0081405D" w:rsidRDefault="0081405D" w:rsidP="00596145">
      <w:pPr>
        <w:pStyle w:val="ListParagraph"/>
        <w:numPr>
          <w:ilvl w:val="0"/>
          <w:numId w:val="2"/>
        </w:numPr>
        <w:jc w:val="both"/>
      </w:pPr>
      <w:r>
        <w:t xml:space="preserve">Training needs are identified and </w:t>
      </w:r>
      <w:proofErr w:type="gramStart"/>
      <w:r>
        <w:t>managed</w:t>
      </w:r>
      <w:proofErr w:type="gramEnd"/>
    </w:p>
    <w:p w14:paraId="07BD5022" w14:textId="77777777" w:rsidR="0081405D" w:rsidRDefault="0081405D" w:rsidP="00596145">
      <w:pPr>
        <w:pStyle w:val="ListParagraph"/>
        <w:numPr>
          <w:ilvl w:val="1"/>
          <w:numId w:val="2"/>
        </w:numPr>
        <w:jc w:val="both"/>
      </w:pPr>
      <w:r>
        <w:t>Training Needs Analysis</w:t>
      </w:r>
    </w:p>
    <w:p w14:paraId="211053E6" w14:textId="77777777" w:rsidR="0081405D" w:rsidRDefault="0081405D" w:rsidP="00596145">
      <w:pPr>
        <w:pStyle w:val="ListParagraph"/>
        <w:numPr>
          <w:ilvl w:val="1"/>
          <w:numId w:val="2"/>
        </w:numPr>
        <w:jc w:val="both"/>
      </w:pPr>
      <w:r>
        <w:t>Personal Development Plans</w:t>
      </w:r>
    </w:p>
    <w:p w14:paraId="0E7AE769" w14:textId="77777777" w:rsidR="0081405D" w:rsidRDefault="0081405D" w:rsidP="00596145">
      <w:pPr>
        <w:pStyle w:val="ListParagraph"/>
        <w:numPr>
          <w:ilvl w:val="1"/>
          <w:numId w:val="2"/>
        </w:numPr>
        <w:jc w:val="both"/>
      </w:pPr>
      <w:r>
        <w:t>Continuing Professional Development (CPD)</w:t>
      </w:r>
    </w:p>
    <w:p w14:paraId="1DDC105A" w14:textId="3ABD628F" w:rsidR="0081405D" w:rsidRDefault="0081405D" w:rsidP="00596145">
      <w:pPr>
        <w:pStyle w:val="ListParagraph"/>
        <w:numPr>
          <w:ilvl w:val="0"/>
          <w:numId w:val="2"/>
        </w:numPr>
        <w:jc w:val="both"/>
      </w:pPr>
      <w:r>
        <w:t xml:space="preserve">Business critical issues and potential operational risk issues are flagged and </w:t>
      </w:r>
      <w:proofErr w:type="gramStart"/>
      <w:r>
        <w:t>managed</w:t>
      </w:r>
      <w:proofErr w:type="gramEnd"/>
      <w:r>
        <w:t xml:space="preserve"> </w:t>
      </w:r>
    </w:p>
    <w:p w14:paraId="1E6C0040" w14:textId="5798ACB8" w:rsidR="0081405D" w:rsidRDefault="0081405D" w:rsidP="00596145">
      <w:pPr>
        <w:pStyle w:val="ListParagraph"/>
        <w:numPr>
          <w:ilvl w:val="0"/>
          <w:numId w:val="2"/>
        </w:numPr>
        <w:jc w:val="both"/>
      </w:pPr>
      <w:r>
        <w:t xml:space="preserve">Customer and stakeholder expectations are </w:t>
      </w:r>
      <w:proofErr w:type="gramStart"/>
      <w:r>
        <w:t>managed</w:t>
      </w:r>
      <w:proofErr w:type="gramEnd"/>
    </w:p>
    <w:p w14:paraId="30524987" w14:textId="10C78CD4" w:rsidR="0081405D" w:rsidRDefault="0081405D" w:rsidP="00596145">
      <w:pPr>
        <w:pStyle w:val="ListParagraph"/>
        <w:numPr>
          <w:ilvl w:val="0"/>
          <w:numId w:val="2"/>
        </w:numPr>
        <w:jc w:val="both"/>
      </w:pPr>
      <w:r>
        <w:lastRenderedPageBreak/>
        <w:t xml:space="preserve">Compliance with regulatory requirements </w:t>
      </w:r>
      <w:proofErr w:type="gramStart"/>
      <w:r>
        <w:t>are</w:t>
      </w:r>
      <w:proofErr w:type="gramEnd"/>
      <w:r>
        <w:t xml:space="preserve"> met</w:t>
      </w:r>
    </w:p>
    <w:p w14:paraId="5FDB954F" w14:textId="3D6314D0" w:rsidR="0081405D" w:rsidRDefault="0081405D" w:rsidP="00596145">
      <w:pPr>
        <w:pStyle w:val="ListParagraph"/>
        <w:numPr>
          <w:ilvl w:val="0"/>
          <w:numId w:val="2"/>
        </w:numPr>
        <w:jc w:val="both"/>
      </w:pPr>
      <w:r>
        <w:t xml:space="preserve">Suitable records, systems and controls and processes exist in all aspects of the business, with safeguards in the event of the unexpected </w:t>
      </w:r>
    </w:p>
    <w:p w14:paraId="6FA94F36" w14:textId="1D223C4B" w:rsidR="008D497D" w:rsidRDefault="008D497D" w:rsidP="00596145">
      <w:pPr>
        <w:pStyle w:val="ListParagraph"/>
        <w:numPr>
          <w:ilvl w:val="0"/>
          <w:numId w:val="2"/>
        </w:numPr>
        <w:jc w:val="both"/>
      </w:pPr>
      <w:r>
        <w:t>MiFID II requirements are being adhered to</w:t>
      </w:r>
    </w:p>
    <w:p w14:paraId="2CB2FDFD" w14:textId="57CC7335" w:rsidR="0081405D" w:rsidRDefault="0081405D" w:rsidP="00596145">
      <w:pPr>
        <w:jc w:val="both"/>
      </w:pPr>
      <w:r>
        <w:t xml:space="preserve">We currently </w:t>
      </w:r>
      <w:r w:rsidR="008D497D">
        <w:t>utilise</w:t>
      </w:r>
      <w:r>
        <w:t xml:space="preserve"> the principles and best practice </w:t>
      </w:r>
      <w:proofErr w:type="gramStart"/>
      <w:r>
        <w:t>in order to</w:t>
      </w:r>
      <w:proofErr w:type="gramEnd"/>
      <w:r>
        <w:t xml:space="preserve"> monitor and report on any exceptions.</w:t>
      </w:r>
    </w:p>
    <w:p w14:paraId="06738CB3" w14:textId="50492D9F" w:rsidR="0081405D" w:rsidRDefault="0081405D" w:rsidP="00596145">
      <w:pPr>
        <w:jc w:val="both"/>
      </w:pPr>
      <w:r>
        <w:t xml:space="preserve">The purpose of this process is therefore to allow the firm to monitor adherence to </w:t>
      </w:r>
      <w:r w:rsidR="008D497D">
        <w:t>the FCA’s</w:t>
      </w:r>
      <w:r>
        <w:t xml:space="preserve"> minimum </w:t>
      </w:r>
      <w:proofErr w:type="gramStart"/>
      <w:r>
        <w:t>standards, and</w:t>
      </w:r>
      <w:proofErr w:type="gramEnd"/>
      <w:r>
        <w:t xml:space="preserve"> ensure that requests for local approval for deviation from these standards, as identified by the audits conducted by IFAC Ltd. are escalated to </w:t>
      </w:r>
      <w:r w:rsidR="008D497D">
        <w:t>the firm</w:t>
      </w:r>
      <w:r>
        <w:t xml:space="preserve"> as appropriate.</w:t>
      </w:r>
    </w:p>
    <w:p w14:paraId="2BC4E5E5" w14:textId="77777777" w:rsidR="0081405D" w:rsidRDefault="0081405D" w:rsidP="00596145">
      <w:pPr>
        <w:jc w:val="both"/>
      </w:pPr>
      <w:r>
        <w:t xml:space="preserve">We will consider issues concerning integrity on both paper and system records.  </w:t>
      </w:r>
    </w:p>
    <w:p w14:paraId="106C79E5" w14:textId="58E8A08F" w:rsidR="0081405D" w:rsidRDefault="0081405D" w:rsidP="00596145">
      <w:pPr>
        <w:jc w:val="both"/>
      </w:pPr>
      <w:r>
        <w:t xml:space="preserve">The purpose of the audit will be explained to the </w:t>
      </w:r>
      <w:r w:rsidR="008D497D">
        <w:t>firm</w:t>
      </w:r>
      <w:r>
        <w:t>, one of the main objectives being to ensure that business is being administered in accordance with standard guidelines.</w:t>
      </w:r>
    </w:p>
    <w:p w14:paraId="1D8879E9" w14:textId="3BA2014D" w:rsidR="0081405D" w:rsidRDefault="0081405D" w:rsidP="00596145">
      <w:pPr>
        <w:jc w:val="both"/>
      </w:pPr>
      <w:r>
        <w:t xml:space="preserve">Where possible we clarify where help, advice and guidance </w:t>
      </w:r>
      <w:proofErr w:type="gramStart"/>
      <w:r>
        <w:t>is</w:t>
      </w:r>
      <w:proofErr w:type="gramEnd"/>
      <w:r>
        <w:t xml:space="preserve"> required from </w:t>
      </w:r>
      <w:r w:rsidR="008D497D">
        <w:t>a firm.</w:t>
      </w:r>
    </w:p>
    <w:p w14:paraId="44C6C403" w14:textId="77777777" w:rsidR="0081405D" w:rsidRDefault="0081405D" w:rsidP="00596145">
      <w:pPr>
        <w:jc w:val="both"/>
      </w:pPr>
      <w:r>
        <w:t>The audit personnel will reinforce and foster understanding of each other’s needs and relationship in general through personal contact. We will also monitor adherence to the service standards offered to the customer and review any customer complaints (if applicable).</w:t>
      </w:r>
    </w:p>
    <w:p w14:paraId="634799AC" w14:textId="77777777" w:rsidR="0081405D" w:rsidRDefault="0081405D" w:rsidP="00596145">
      <w:pPr>
        <w:jc w:val="both"/>
      </w:pPr>
      <w:r>
        <w:t xml:space="preserve">We will review previous findings and recommendations and monitor progression against any previous action points (if applicable). </w:t>
      </w:r>
    </w:p>
    <w:p w14:paraId="2F7FA41A" w14:textId="77777777" w:rsidR="0081405D" w:rsidRDefault="0081405D" w:rsidP="00596145">
      <w:pPr>
        <w:jc w:val="both"/>
      </w:pPr>
      <w:r>
        <w:t xml:space="preserve">The auditor provides a divisional service in respect of independent, objective assurance, designed to add </w:t>
      </w:r>
      <w:proofErr w:type="gramStart"/>
      <w:r>
        <w:t>value</w:t>
      </w:r>
      <w:proofErr w:type="gramEnd"/>
      <w:r>
        <w:t xml:space="preserve"> and improve the company’s controls around technical and regulatory risk matters.</w:t>
      </w:r>
    </w:p>
    <w:p w14:paraId="4F2F1090" w14:textId="77777777" w:rsidR="0081405D" w:rsidRDefault="0081405D" w:rsidP="00596145">
      <w:pPr>
        <w:jc w:val="both"/>
      </w:pPr>
      <w:r>
        <w:t>It helps the company accomplish its objectives by bringing a systematic and disciplined approach to evaluate and improve the effectiveness of controls.</w:t>
      </w:r>
    </w:p>
    <w:p w14:paraId="6E500877" w14:textId="66188E85" w:rsidR="0081405D" w:rsidRDefault="0081405D" w:rsidP="00596145">
      <w:pPr>
        <w:jc w:val="both"/>
      </w:pPr>
      <w:r>
        <w:t>The overall process is designed to provide assurance that</w:t>
      </w:r>
      <w:r w:rsidR="008D497D">
        <w:t>:</w:t>
      </w:r>
    </w:p>
    <w:p w14:paraId="32E6C612" w14:textId="497C2A6A" w:rsidR="0081405D" w:rsidRDefault="0081405D" w:rsidP="00596145">
      <w:pPr>
        <w:pStyle w:val="ListParagraph"/>
        <w:numPr>
          <w:ilvl w:val="0"/>
          <w:numId w:val="3"/>
        </w:numPr>
        <w:jc w:val="both"/>
      </w:pPr>
      <w:r>
        <w:t xml:space="preserve">The Firm is not exposed to </w:t>
      </w:r>
      <w:proofErr w:type="gramStart"/>
      <w:r>
        <w:t>malpractice</w:t>
      </w:r>
      <w:proofErr w:type="gramEnd"/>
    </w:p>
    <w:p w14:paraId="4E8CDC8F" w14:textId="6B44F5C3" w:rsidR="0081405D" w:rsidRDefault="0081405D" w:rsidP="00596145">
      <w:pPr>
        <w:pStyle w:val="ListParagraph"/>
        <w:numPr>
          <w:ilvl w:val="0"/>
          <w:numId w:val="3"/>
        </w:numPr>
        <w:jc w:val="both"/>
      </w:pPr>
      <w:r>
        <w:t xml:space="preserve">The Firm is conducting the sale and administration of financial products in a professional and proper manner utilising industry standards, guidelines and regulations where </w:t>
      </w:r>
      <w:proofErr w:type="gramStart"/>
      <w:r>
        <w:t>applicable</w:t>
      </w:r>
      <w:proofErr w:type="gramEnd"/>
    </w:p>
    <w:p w14:paraId="5C197EF5" w14:textId="279EEF40" w:rsidR="0081405D" w:rsidRDefault="0081405D" w:rsidP="00596145">
      <w:pPr>
        <w:pStyle w:val="ListParagraph"/>
        <w:numPr>
          <w:ilvl w:val="0"/>
          <w:numId w:val="3"/>
        </w:numPr>
        <w:jc w:val="both"/>
      </w:pPr>
      <w:r>
        <w:t xml:space="preserve">Business is written in accordance with a defined </w:t>
      </w:r>
      <w:proofErr w:type="gramStart"/>
      <w:r>
        <w:t>strategy</w:t>
      </w:r>
      <w:proofErr w:type="gramEnd"/>
      <w:r>
        <w:t xml:space="preserve"> </w:t>
      </w:r>
    </w:p>
    <w:p w14:paraId="7FD9DD1F" w14:textId="065484E8" w:rsidR="0081405D" w:rsidRDefault="0081405D" w:rsidP="00596145">
      <w:pPr>
        <w:pStyle w:val="ListParagraph"/>
        <w:numPr>
          <w:ilvl w:val="0"/>
          <w:numId w:val="3"/>
        </w:numPr>
        <w:jc w:val="both"/>
      </w:pPr>
      <w:r>
        <w:t>Firms are operating within their contractual authority or Terms of Business Agreements/Contracts</w:t>
      </w:r>
    </w:p>
    <w:p w14:paraId="7C52F5E3" w14:textId="4C5C5E76" w:rsidR="0081405D" w:rsidRDefault="0081405D" w:rsidP="00596145">
      <w:pPr>
        <w:pStyle w:val="ListParagraph"/>
        <w:numPr>
          <w:ilvl w:val="0"/>
          <w:numId w:val="3"/>
        </w:numPr>
        <w:jc w:val="both"/>
      </w:pPr>
      <w:r>
        <w:t xml:space="preserve">The controls operated by the firm do not pose any material risk to the achievement of objectives, its reputation or its regulatory </w:t>
      </w:r>
      <w:proofErr w:type="gramStart"/>
      <w:r>
        <w:t>obligations</w:t>
      </w:r>
      <w:proofErr w:type="gramEnd"/>
    </w:p>
    <w:p w14:paraId="3BCE7D68" w14:textId="77777777" w:rsidR="008D497D" w:rsidRDefault="0081405D" w:rsidP="00596145">
      <w:pPr>
        <w:pStyle w:val="ListParagraph"/>
        <w:numPr>
          <w:ilvl w:val="0"/>
          <w:numId w:val="3"/>
        </w:numPr>
        <w:jc w:val="both"/>
      </w:pPr>
      <w:r>
        <w:t>The controls operated by the firm are in accordance with the criteria set by Management and in line with the Company Corporate Strategy</w:t>
      </w:r>
    </w:p>
    <w:p w14:paraId="62964189" w14:textId="2A9E712E" w:rsidR="0081405D" w:rsidRDefault="0081405D" w:rsidP="00596145">
      <w:pPr>
        <w:pStyle w:val="ListParagraph"/>
        <w:numPr>
          <w:ilvl w:val="0"/>
          <w:numId w:val="3"/>
        </w:numPr>
        <w:jc w:val="both"/>
      </w:pPr>
      <w:r>
        <w:t xml:space="preserve">That </w:t>
      </w:r>
      <w:r w:rsidR="008D497D">
        <w:t>s</w:t>
      </w:r>
      <w:r>
        <w:t xml:space="preserve">trategy and associated processes meet the requirements of the </w:t>
      </w:r>
      <w:r w:rsidR="008D497D">
        <w:t>firm’s</w:t>
      </w:r>
      <w:r>
        <w:t xml:space="preserve"> Risk Policy and requirements (</w:t>
      </w:r>
      <w:proofErr w:type="gramStart"/>
      <w:r>
        <w:t>e.g.</w:t>
      </w:r>
      <w:proofErr w:type="gramEnd"/>
      <w:r>
        <w:t xml:space="preserve"> minimum standards)</w:t>
      </w:r>
    </w:p>
    <w:p w14:paraId="40838E21" w14:textId="6B75D956" w:rsidR="0081405D" w:rsidRDefault="0081405D" w:rsidP="00596145">
      <w:pPr>
        <w:pStyle w:val="ListParagraph"/>
        <w:numPr>
          <w:ilvl w:val="0"/>
          <w:numId w:val="3"/>
        </w:numPr>
        <w:jc w:val="both"/>
      </w:pPr>
      <w:r>
        <w:t xml:space="preserve">Business critical issues and potential operational risk issues are flagged and </w:t>
      </w:r>
      <w:proofErr w:type="gramStart"/>
      <w:r>
        <w:t>managed</w:t>
      </w:r>
      <w:proofErr w:type="gramEnd"/>
      <w:r>
        <w:t xml:space="preserve"> </w:t>
      </w:r>
    </w:p>
    <w:p w14:paraId="11F04EB9" w14:textId="6EBFF3A0" w:rsidR="0081405D" w:rsidRDefault="0081405D" w:rsidP="00596145">
      <w:pPr>
        <w:pStyle w:val="ListParagraph"/>
        <w:numPr>
          <w:ilvl w:val="0"/>
          <w:numId w:val="3"/>
        </w:numPr>
        <w:jc w:val="both"/>
      </w:pPr>
      <w:r>
        <w:lastRenderedPageBreak/>
        <w:t xml:space="preserve">The </w:t>
      </w:r>
      <w:r w:rsidR="008D497D">
        <w:t>firm</w:t>
      </w:r>
      <w:r>
        <w:t xml:space="preserve"> has fully understood and implemented the Senior Management and Certification Regime</w:t>
      </w:r>
      <w:r w:rsidR="008D497D">
        <w:t xml:space="preserve"> (SMCR)</w:t>
      </w:r>
    </w:p>
    <w:p w14:paraId="6739F1AE" w14:textId="29B36182" w:rsidR="0081405D" w:rsidRDefault="0081405D" w:rsidP="00596145">
      <w:pPr>
        <w:jc w:val="both"/>
      </w:pPr>
      <w:r>
        <w:t>One of the requirements of the Financial Conduct Authority (FCA) is that a company must be able to evidence that they have control over the business that they write, and the processes used to do so. For example, where business is accepted on their behalf.</w:t>
      </w:r>
      <w:r w:rsidR="008D497D">
        <w:t xml:space="preserve"> </w:t>
      </w:r>
      <w:r>
        <w:t xml:space="preserve">Therefore, it is important that a firm makes periodic checks on each new business case to ascertain that the standards, </w:t>
      </w:r>
      <w:proofErr w:type="gramStart"/>
      <w:r>
        <w:t>procedures</w:t>
      </w:r>
      <w:proofErr w:type="gramEnd"/>
      <w:r>
        <w:t xml:space="preserve"> and criteria used are acceptable and in line with customer requirements. </w:t>
      </w:r>
    </w:p>
    <w:p w14:paraId="65416E8F" w14:textId="57207588" w:rsidR="0081405D" w:rsidRDefault="0081405D" w:rsidP="00596145">
      <w:pPr>
        <w:jc w:val="both"/>
      </w:pPr>
      <w:r>
        <w:t xml:space="preserve">The key objectives of the audits are: </w:t>
      </w:r>
    </w:p>
    <w:p w14:paraId="72EE444E" w14:textId="775BCE64" w:rsidR="0081405D" w:rsidRDefault="0081405D" w:rsidP="00596145">
      <w:pPr>
        <w:pStyle w:val="ListParagraph"/>
        <w:numPr>
          <w:ilvl w:val="0"/>
          <w:numId w:val="4"/>
        </w:numPr>
        <w:jc w:val="both"/>
      </w:pPr>
      <w:r>
        <w:t xml:space="preserve">To investigate and validate business </w:t>
      </w:r>
      <w:proofErr w:type="gramStart"/>
      <w:r>
        <w:t>submitted</w:t>
      </w:r>
      <w:proofErr w:type="gramEnd"/>
      <w:r>
        <w:t xml:space="preserve"> </w:t>
      </w:r>
    </w:p>
    <w:p w14:paraId="39BF4BF6" w14:textId="765D5705" w:rsidR="0081405D" w:rsidRDefault="0081405D" w:rsidP="00596145">
      <w:pPr>
        <w:pStyle w:val="ListParagraph"/>
        <w:numPr>
          <w:ilvl w:val="0"/>
          <w:numId w:val="4"/>
        </w:numPr>
        <w:jc w:val="both"/>
      </w:pPr>
      <w:r>
        <w:t xml:space="preserve">To identify and assist firms failing to meet the required standards in respect of documentation and / or administrative processes, system and </w:t>
      </w:r>
      <w:proofErr w:type="gramStart"/>
      <w:r>
        <w:t>controls</w:t>
      </w:r>
      <w:proofErr w:type="gramEnd"/>
    </w:p>
    <w:p w14:paraId="7AD1FE4C" w14:textId="75E05433" w:rsidR="0081405D" w:rsidRDefault="0081405D" w:rsidP="00596145">
      <w:pPr>
        <w:pStyle w:val="ListParagraph"/>
        <w:numPr>
          <w:ilvl w:val="0"/>
          <w:numId w:val="4"/>
        </w:numPr>
        <w:jc w:val="both"/>
      </w:pPr>
      <w:r>
        <w:t xml:space="preserve">To report findings and make recommendations as to “possible courses of </w:t>
      </w:r>
      <w:proofErr w:type="gramStart"/>
      <w:r>
        <w:t>action”</w:t>
      </w:r>
      <w:proofErr w:type="gramEnd"/>
    </w:p>
    <w:p w14:paraId="651592F5" w14:textId="1C5B51C9" w:rsidR="0081405D" w:rsidRDefault="0081405D" w:rsidP="00596145">
      <w:pPr>
        <w:pStyle w:val="ListParagraph"/>
        <w:numPr>
          <w:ilvl w:val="0"/>
          <w:numId w:val="4"/>
        </w:numPr>
        <w:jc w:val="both"/>
      </w:pPr>
      <w:r>
        <w:t xml:space="preserve">To ensure that agreed actions are carried out within the agreed </w:t>
      </w:r>
      <w:proofErr w:type="gramStart"/>
      <w:r>
        <w:t>timescales</w:t>
      </w:r>
      <w:proofErr w:type="gramEnd"/>
    </w:p>
    <w:p w14:paraId="73831A2C" w14:textId="32EECDBA" w:rsidR="0081405D" w:rsidRDefault="008D497D" w:rsidP="00596145">
      <w:pPr>
        <w:jc w:val="both"/>
      </w:pPr>
      <w:r>
        <w:t>W</w:t>
      </w:r>
      <w:r w:rsidR="0081405D">
        <w:t>here appropriate, a follow up visit will be arranged / conducted</w:t>
      </w:r>
      <w:r>
        <w:t>.</w:t>
      </w:r>
    </w:p>
    <w:p w14:paraId="0E573376" w14:textId="425DF602" w:rsidR="00596145" w:rsidRDefault="00596145" w:rsidP="008D497D"/>
    <w:p w14:paraId="29B370C9" w14:textId="63FAA27D" w:rsidR="00596145" w:rsidRDefault="00596145" w:rsidP="008D497D"/>
    <w:p w14:paraId="21387C97" w14:textId="0F1064E8" w:rsidR="00596145" w:rsidRDefault="00596145" w:rsidP="008D497D"/>
    <w:p w14:paraId="02FBC6AA" w14:textId="10012BF2" w:rsidR="00596145" w:rsidRDefault="00596145" w:rsidP="008D497D"/>
    <w:p w14:paraId="17FFA1A2" w14:textId="44E88F9B" w:rsidR="00596145" w:rsidRDefault="00596145" w:rsidP="008D497D"/>
    <w:p w14:paraId="28D9F94A" w14:textId="4D3D4667" w:rsidR="00596145" w:rsidRDefault="00596145" w:rsidP="008D497D"/>
    <w:p w14:paraId="42C2B1F0" w14:textId="423119D5" w:rsidR="00596145" w:rsidRDefault="00596145" w:rsidP="008D497D"/>
    <w:p w14:paraId="70B8CB74" w14:textId="54A0DA9E" w:rsidR="00596145" w:rsidRDefault="00596145" w:rsidP="008D497D"/>
    <w:p w14:paraId="39EFB352" w14:textId="3BBF150D" w:rsidR="00596145" w:rsidRDefault="00596145" w:rsidP="008D497D"/>
    <w:p w14:paraId="2C975968" w14:textId="77777777" w:rsidR="00596145" w:rsidRDefault="00596145" w:rsidP="008D497D"/>
    <w:p w14:paraId="5BABBE75" w14:textId="66B666B1" w:rsidR="00596145" w:rsidRDefault="00596145" w:rsidP="008D497D"/>
    <w:p w14:paraId="7E8E8C7B" w14:textId="3DB05860" w:rsidR="00596145" w:rsidRDefault="00596145" w:rsidP="008D497D"/>
    <w:p w14:paraId="313B20EF" w14:textId="446B444B" w:rsidR="00596145" w:rsidRDefault="00596145" w:rsidP="008D497D"/>
    <w:p w14:paraId="6227D86C" w14:textId="2DA685A5" w:rsidR="00596145" w:rsidRDefault="00596145" w:rsidP="008D497D"/>
    <w:p w14:paraId="6861DFAF" w14:textId="0DCF2720" w:rsidR="00596145" w:rsidRDefault="00596145" w:rsidP="008D497D"/>
    <w:p w14:paraId="5F1CB557" w14:textId="77777777" w:rsidR="00596145" w:rsidRDefault="00596145" w:rsidP="008D497D"/>
    <w:p w14:paraId="553E89CE" w14:textId="594BBFD9" w:rsidR="00B25AD4" w:rsidRDefault="00557150" w:rsidP="00596145">
      <w:pPr>
        <w:pStyle w:val="Heading2"/>
        <w:jc w:val="both"/>
      </w:pPr>
      <w:bookmarkStart w:id="5" w:name="_Toc70419581"/>
      <w:r>
        <w:lastRenderedPageBreak/>
        <w:t>Grading Mechanism</w:t>
      </w:r>
      <w:bookmarkEnd w:id="5"/>
    </w:p>
    <w:p w14:paraId="101F1A74" w14:textId="7AC0C0DE" w:rsidR="00A856C9" w:rsidRPr="00A856C9" w:rsidRDefault="00A856C9" w:rsidP="00596145">
      <w:pPr>
        <w:jc w:val="both"/>
      </w:pPr>
      <w:r w:rsidRPr="00A856C9">
        <w:t xml:space="preserve">As part of the </w:t>
      </w:r>
      <w:proofErr w:type="gramStart"/>
      <w:r w:rsidRPr="00A856C9">
        <w:t>audit</w:t>
      </w:r>
      <w:proofErr w:type="gramEnd"/>
      <w:r w:rsidRPr="00A856C9">
        <w:t xml:space="preserve"> we will form an opinion of the overall findings and of individual case analysis where applicable, based on the following scoring criteria.</w:t>
      </w:r>
    </w:p>
    <w:p w14:paraId="14469B53" w14:textId="3EAA3600" w:rsidR="00A856C9" w:rsidRDefault="00A856C9" w:rsidP="00A856C9">
      <w:pPr>
        <w:pStyle w:val="Heading3"/>
      </w:pPr>
      <w:bookmarkStart w:id="6" w:name="_Toc70419582"/>
      <w:r w:rsidRPr="00A856C9">
        <w:t>Inspection Opinion RAG Scoring</w:t>
      </w:r>
      <w:bookmarkEnd w:id="6"/>
    </w:p>
    <w:tbl>
      <w:tblPr>
        <w:tblStyle w:val="TableGrid"/>
        <w:tblW w:w="0" w:type="auto"/>
        <w:tblLook w:val="04A0" w:firstRow="1" w:lastRow="0" w:firstColumn="1" w:lastColumn="0" w:noHBand="0" w:noVBand="1"/>
      </w:tblPr>
      <w:tblGrid>
        <w:gridCol w:w="2254"/>
        <w:gridCol w:w="2254"/>
        <w:gridCol w:w="2254"/>
        <w:gridCol w:w="2254"/>
      </w:tblGrid>
      <w:tr w:rsidR="00A856C9" w14:paraId="7716DA69" w14:textId="77777777" w:rsidTr="00885269">
        <w:tc>
          <w:tcPr>
            <w:tcW w:w="2254" w:type="dxa"/>
            <w:shd w:val="clear" w:color="auto" w:fill="FF0000"/>
          </w:tcPr>
          <w:p w14:paraId="7A1596D1" w14:textId="77777777" w:rsidR="00A856C9" w:rsidRDefault="00A856C9" w:rsidP="00A856C9"/>
        </w:tc>
        <w:tc>
          <w:tcPr>
            <w:tcW w:w="2254" w:type="dxa"/>
            <w:shd w:val="clear" w:color="auto" w:fill="FFFF00"/>
          </w:tcPr>
          <w:p w14:paraId="2947B71B" w14:textId="77777777" w:rsidR="00A856C9" w:rsidRDefault="00A856C9" w:rsidP="00A856C9"/>
        </w:tc>
        <w:tc>
          <w:tcPr>
            <w:tcW w:w="2254" w:type="dxa"/>
            <w:shd w:val="clear" w:color="auto" w:fill="FFC000"/>
          </w:tcPr>
          <w:p w14:paraId="3F483EEE" w14:textId="77777777" w:rsidR="00A856C9" w:rsidRDefault="00A856C9" w:rsidP="00A856C9"/>
        </w:tc>
        <w:tc>
          <w:tcPr>
            <w:tcW w:w="2254" w:type="dxa"/>
            <w:shd w:val="clear" w:color="auto" w:fill="00B050"/>
          </w:tcPr>
          <w:p w14:paraId="51A30C2C" w14:textId="77777777" w:rsidR="00A856C9" w:rsidRDefault="00A856C9" w:rsidP="00A856C9"/>
        </w:tc>
      </w:tr>
      <w:tr w:rsidR="00A856C9" w:rsidRPr="007A3814" w14:paraId="5EBDFE08" w14:textId="77777777" w:rsidTr="00A856C9">
        <w:tc>
          <w:tcPr>
            <w:tcW w:w="2254" w:type="dxa"/>
          </w:tcPr>
          <w:p w14:paraId="42C5D399" w14:textId="10EFCF3F" w:rsidR="00A856C9" w:rsidRPr="007A3814" w:rsidRDefault="00F639B8" w:rsidP="00F639B8">
            <w:pPr>
              <w:jc w:val="center"/>
              <w:rPr>
                <w:b/>
                <w:bCs/>
                <w:sz w:val="20"/>
                <w:szCs w:val="20"/>
              </w:rPr>
            </w:pPr>
            <w:r w:rsidRPr="007A3814">
              <w:rPr>
                <w:b/>
                <w:bCs/>
                <w:sz w:val="20"/>
                <w:szCs w:val="20"/>
              </w:rPr>
              <w:t>Immediate Attention Required</w:t>
            </w:r>
          </w:p>
        </w:tc>
        <w:tc>
          <w:tcPr>
            <w:tcW w:w="2254" w:type="dxa"/>
          </w:tcPr>
          <w:p w14:paraId="3A536C53" w14:textId="43B2601F" w:rsidR="00A856C9" w:rsidRPr="007A3814" w:rsidRDefault="00F639B8" w:rsidP="00F639B8">
            <w:pPr>
              <w:jc w:val="center"/>
              <w:rPr>
                <w:b/>
                <w:bCs/>
                <w:sz w:val="20"/>
                <w:szCs w:val="20"/>
              </w:rPr>
            </w:pPr>
            <w:r w:rsidRPr="007A3814">
              <w:rPr>
                <w:b/>
                <w:bCs/>
                <w:sz w:val="20"/>
                <w:szCs w:val="20"/>
              </w:rPr>
              <w:t>Needs Minor Improvement</w:t>
            </w:r>
          </w:p>
        </w:tc>
        <w:tc>
          <w:tcPr>
            <w:tcW w:w="2254" w:type="dxa"/>
          </w:tcPr>
          <w:p w14:paraId="2D6F7A87" w14:textId="0A38353E" w:rsidR="00A856C9" w:rsidRPr="007A3814" w:rsidRDefault="00F639B8" w:rsidP="00F639B8">
            <w:pPr>
              <w:jc w:val="center"/>
              <w:rPr>
                <w:b/>
                <w:bCs/>
                <w:sz w:val="20"/>
                <w:szCs w:val="20"/>
              </w:rPr>
            </w:pPr>
            <w:r w:rsidRPr="007A3814">
              <w:rPr>
                <w:b/>
                <w:bCs/>
                <w:sz w:val="20"/>
                <w:szCs w:val="20"/>
              </w:rPr>
              <w:t>Needs Improvement</w:t>
            </w:r>
          </w:p>
        </w:tc>
        <w:tc>
          <w:tcPr>
            <w:tcW w:w="2254" w:type="dxa"/>
          </w:tcPr>
          <w:p w14:paraId="28BC66BC" w14:textId="3A6B735E" w:rsidR="00A856C9" w:rsidRPr="007A3814" w:rsidRDefault="00F639B8" w:rsidP="00F639B8">
            <w:pPr>
              <w:jc w:val="center"/>
              <w:rPr>
                <w:b/>
                <w:bCs/>
                <w:sz w:val="20"/>
                <w:szCs w:val="20"/>
              </w:rPr>
            </w:pPr>
            <w:r w:rsidRPr="007A3814">
              <w:rPr>
                <w:b/>
                <w:bCs/>
                <w:sz w:val="20"/>
                <w:szCs w:val="20"/>
              </w:rPr>
              <w:t>Effective</w:t>
            </w:r>
          </w:p>
        </w:tc>
      </w:tr>
      <w:tr w:rsidR="00A856C9" w:rsidRPr="007A3814" w14:paraId="4F113402" w14:textId="77777777" w:rsidTr="00A856C9">
        <w:tc>
          <w:tcPr>
            <w:tcW w:w="2254" w:type="dxa"/>
          </w:tcPr>
          <w:p w14:paraId="68CFF6A7" w14:textId="77777777" w:rsidR="00F639B8" w:rsidRPr="00A856C9" w:rsidRDefault="00F639B8" w:rsidP="00F639B8">
            <w:pPr>
              <w:spacing w:after="200" w:line="276" w:lineRule="auto"/>
              <w:rPr>
                <w:sz w:val="20"/>
                <w:szCs w:val="20"/>
              </w:rPr>
            </w:pPr>
            <w:r w:rsidRPr="00A856C9">
              <w:rPr>
                <w:sz w:val="20"/>
                <w:szCs w:val="20"/>
              </w:rPr>
              <w:t>The internal control framework is not considered to be appropriate and/or management of risks reviewed fall outside acceptable parameters. The number and severity of issues relative to the size and scope of the operation/entity/process being audited indicate serious weaknesses of a systemic or high impact nature.</w:t>
            </w:r>
          </w:p>
          <w:p w14:paraId="39C75A8A" w14:textId="77777777" w:rsidR="00A856C9" w:rsidRPr="007A3814" w:rsidRDefault="00A856C9" w:rsidP="00A856C9">
            <w:pPr>
              <w:rPr>
                <w:sz w:val="20"/>
                <w:szCs w:val="20"/>
              </w:rPr>
            </w:pPr>
          </w:p>
        </w:tc>
        <w:tc>
          <w:tcPr>
            <w:tcW w:w="2254" w:type="dxa"/>
          </w:tcPr>
          <w:p w14:paraId="500742D3" w14:textId="77777777" w:rsidR="00F639B8" w:rsidRPr="00A856C9" w:rsidRDefault="00F639B8" w:rsidP="00F639B8">
            <w:pPr>
              <w:spacing w:after="200" w:line="276" w:lineRule="auto"/>
              <w:rPr>
                <w:sz w:val="20"/>
                <w:szCs w:val="20"/>
              </w:rPr>
            </w:pPr>
            <w:r w:rsidRPr="00A856C9">
              <w:rPr>
                <w:sz w:val="20"/>
                <w:szCs w:val="20"/>
              </w:rPr>
              <w:t xml:space="preserve">Subject to the resolution of reported issues, the internal control framework is “considered to be appropriate” and is maintaining risks within acceptable parameters.  The number and severity of issues relative to the size and scope of the operation/entity/process being audited indicates some areas of weakness of a small / minor </w:t>
            </w:r>
            <w:proofErr w:type="gramStart"/>
            <w:r w:rsidRPr="00A856C9">
              <w:rPr>
                <w:sz w:val="20"/>
                <w:szCs w:val="20"/>
              </w:rPr>
              <w:t>impact</w:t>
            </w:r>
            <w:proofErr w:type="gramEnd"/>
          </w:p>
          <w:p w14:paraId="2FE92D9C" w14:textId="77777777" w:rsidR="00A856C9" w:rsidRPr="007A3814" w:rsidRDefault="00A856C9" w:rsidP="00F639B8">
            <w:pPr>
              <w:rPr>
                <w:sz w:val="20"/>
                <w:szCs w:val="20"/>
              </w:rPr>
            </w:pPr>
          </w:p>
        </w:tc>
        <w:tc>
          <w:tcPr>
            <w:tcW w:w="2254" w:type="dxa"/>
          </w:tcPr>
          <w:p w14:paraId="18449CB1" w14:textId="77777777" w:rsidR="00F639B8" w:rsidRPr="00A856C9" w:rsidRDefault="00F639B8" w:rsidP="00F639B8">
            <w:pPr>
              <w:spacing w:after="200" w:line="276" w:lineRule="auto"/>
              <w:rPr>
                <w:sz w:val="20"/>
                <w:szCs w:val="20"/>
              </w:rPr>
            </w:pPr>
            <w:r w:rsidRPr="00A856C9">
              <w:rPr>
                <w:sz w:val="20"/>
                <w:szCs w:val="20"/>
              </w:rPr>
              <w:t>Subject to the resolution of reported issues, the internal control framework is “considered to be appropriate” and is maintaining risks within acceptable parameters.  The number and severity of issues relative to the size and scope of the operation/entity/process being audited indicates some areas of weakness of a medium impact.</w:t>
            </w:r>
          </w:p>
          <w:p w14:paraId="1F878C78" w14:textId="77777777" w:rsidR="00A856C9" w:rsidRPr="007A3814" w:rsidRDefault="00A856C9" w:rsidP="00A856C9">
            <w:pPr>
              <w:rPr>
                <w:sz w:val="20"/>
                <w:szCs w:val="20"/>
              </w:rPr>
            </w:pPr>
          </w:p>
        </w:tc>
        <w:tc>
          <w:tcPr>
            <w:tcW w:w="2254" w:type="dxa"/>
          </w:tcPr>
          <w:p w14:paraId="2161EA71" w14:textId="77777777" w:rsidR="007A3814" w:rsidRPr="00A856C9" w:rsidRDefault="007A3814" w:rsidP="007A3814">
            <w:pPr>
              <w:spacing w:after="200" w:line="276" w:lineRule="auto"/>
              <w:rPr>
                <w:sz w:val="20"/>
                <w:szCs w:val="20"/>
              </w:rPr>
            </w:pPr>
            <w:r w:rsidRPr="00A856C9">
              <w:rPr>
                <w:sz w:val="20"/>
                <w:szCs w:val="20"/>
              </w:rPr>
              <w:t xml:space="preserve">Internal control framework </w:t>
            </w:r>
            <w:proofErr w:type="gramStart"/>
            <w:r w:rsidRPr="00A856C9">
              <w:rPr>
                <w:sz w:val="20"/>
                <w:szCs w:val="20"/>
              </w:rPr>
              <w:t>is considered to be</w:t>
            </w:r>
            <w:proofErr w:type="gramEnd"/>
            <w:r w:rsidRPr="00A856C9">
              <w:rPr>
                <w:sz w:val="20"/>
                <w:szCs w:val="20"/>
              </w:rPr>
              <w:t xml:space="preserve"> appropriate and is maintaining risks within acceptable parameters. The number and severity of issues relative to the size and scope of the operation/entity/process audited indicates no areas of significant concern. </w:t>
            </w:r>
          </w:p>
          <w:p w14:paraId="2E24A66B" w14:textId="77777777" w:rsidR="00A856C9" w:rsidRPr="007A3814" w:rsidRDefault="00A856C9" w:rsidP="00A856C9">
            <w:pPr>
              <w:rPr>
                <w:sz w:val="20"/>
                <w:szCs w:val="20"/>
              </w:rPr>
            </w:pPr>
          </w:p>
        </w:tc>
      </w:tr>
    </w:tbl>
    <w:p w14:paraId="349B2CB4" w14:textId="77777777" w:rsidR="00A856C9" w:rsidRPr="00A856C9" w:rsidRDefault="00A856C9" w:rsidP="00A856C9"/>
    <w:p w14:paraId="489B490B" w14:textId="4AF0DAF4" w:rsidR="00A856C9" w:rsidRPr="00A856C9" w:rsidRDefault="00A856C9" w:rsidP="007A3814">
      <w:pPr>
        <w:pStyle w:val="Heading3"/>
      </w:pPr>
      <w:bookmarkStart w:id="7" w:name="_Toc70419583"/>
      <w:r w:rsidRPr="00A856C9">
        <w:t>Advisory Actions / Recommendations</w:t>
      </w:r>
      <w:bookmarkEnd w:id="7"/>
    </w:p>
    <w:p w14:paraId="084E018B" w14:textId="6B65A5B7" w:rsidR="00A856C9" w:rsidRDefault="00A856C9" w:rsidP="00596145">
      <w:pPr>
        <w:jc w:val="both"/>
      </w:pPr>
      <w:r w:rsidRPr="00A856C9">
        <w:t xml:space="preserve">In conjunction with the above, there could also be a series of Advisory Actions / recommendations, in addition to formal actions, which will also be RAG rated in a similar manner, but by their sheer nature, are purely suggestions, not formal actions. </w:t>
      </w:r>
    </w:p>
    <w:p w14:paraId="359358E3" w14:textId="70C5DC98" w:rsidR="00596145" w:rsidRDefault="00596145" w:rsidP="00A856C9"/>
    <w:p w14:paraId="71ACB524" w14:textId="09AE2516" w:rsidR="00596145" w:rsidRDefault="00596145" w:rsidP="00A856C9"/>
    <w:p w14:paraId="78D16BF8" w14:textId="15280507" w:rsidR="00596145" w:rsidRDefault="00596145" w:rsidP="00A856C9"/>
    <w:p w14:paraId="3B55A1CE" w14:textId="5F2D2185" w:rsidR="00596145" w:rsidRDefault="00596145" w:rsidP="00A856C9"/>
    <w:p w14:paraId="616BC24E" w14:textId="7E0A261D" w:rsidR="00596145" w:rsidRDefault="00596145" w:rsidP="00A856C9"/>
    <w:p w14:paraId="6665296F" w14:textId="51F36DC0" w:rsidR="00596145" w:rsidRDefault="00596145" w:rsidP="00A856C9"/>
    <w:p w14:paraId="02C64435" w14:textId="0B33567C" w:rsidR="00596145" w:rsidRDefault="00596145" w:rsidP="00A856C9"/>
    <w:p w14:paraId="4B89937D" w14:textId="77EBF4F8" w:rsidR="00596145" w:rsidRDefault="00596145" w:rsidP="00A856C9"/>
    <w:p w14:paraId="3221C575" w14:textId="77777777" w:rsidR="00596145" w:rsidRPr="00A856C9" w:rsidRDefault="00596145" w:rsidP="00A856C9"/>
    <w:p w14:paraId="4A0BD141" w14:textId="454DC1C6" w:rsidR="00557150" w:rsidRDefault="00596145" w:rsidP="00596145">
      <w:pPr>
        <w:pStyle w:val="Heading2"/>
      </w:pPr>
      <w:bookmarkStart w:id="8" w:name="_Toc70419584"/>
      <w:r>
        <w:lastRenderedPageBreak/>
        <w:t>TCF Requirements</w:t>
      </w:r>
      <w:bookmarkEnd w:id="8"/>
    </w:p>
    <w:p w14:paraId="530F9E59" w14:textId="7C122938" w:rsidR="00596145" w:rsidRDefault="002A2953" w:rsidP="002A2953">
      <w:pPr>
        <w:pStyle w:val="Heading3"/>
      </w:pPr>
      <w:bookmarkStart w:id="9" w:name="_Toc70419585"/>
      <w:r>
        <w:t xml:space="preserve">Desired Consumer Outcomes of </w:t>
      </w:r>
      <w:r w:rsidR="00E92047">
        <w:t>TCF</w:t>
      </w:r>
      <w:bookmarkEnd w:id="9"/>
    </w:p>
    <w:p w14:paraId="1EF3E2BA" w14:textId="77777777" w:rsidR="00192935" w:rsidRPr="00192935" w:rsidRDefault="00192935" w:rsidP="00192935">
      <w:pPr>
        <w:jc w:val="both"/>
      </w:pPr>
      <w:r w:rsidRPr="00192935">
        <w:t xml:space="preserve">The FCA has outlined six core consumer outcomes that it wishes to see </w:t>
      </w:r>
      <w:proofErr w:type="gramStart"/>
      <w:r w:rsidRPr="00192935">
        <w:t>as a result of</w:t>
      </w:r>
      <w:proofErr w:type="gramEnd"/>
      <w:r w:rsidRPr="00192935">
        <w:t xml:space="preserve"> the TCF initiative.  These are:</w:t>
      </w:r>
    </w:p>
    <w:p w14:paraId="7814159B" w14:textId="77777777" w:rsidR="00192935" w:rsidRPr="00192935" w:rsidRDefault="00192935" w:rsidP="00192935">
      <w:pPr>
        <w:jc w:val="both"/>
        <w:rPr>
          <w:b/>
          <w:bCs/>
        </w:rPr>
      </w:pPr>
      <w:r w:rsidRPr="00192935">
        <w:rPr>
          <w:b/>
          <w:bCs/>
        </w:rPr>
        <w:t>Outcome 1</w:t>
      </w:r>
    </w:p>
    <w:p w14:paraId="358DD418" w14:textId="77777777" w:rsidR="00192935" w:rsidRPr="00192935" w:rsidRDefault="00192935" w:rsidP="00192935">
      <w:pPr>
        <w:jc w:val="both"/>
      </w:pPr>
      <w:r w:rsidRPr="00192935">
        <w:t xml:space="preserve">Consumers can be confident that they are dealing with Firms where the fair treatment of customers is central to the corporate </w:t>
      </w:r>
      <w:proofErr w:type="gramStart"/>
      <w:r w:rsidRPr="00192935">
        <w:t>culture</w:t>
      </w:r>
      <w:proofErr w:type="gramEnd"/>
    </w:p>
    <w:p w14:paraId="4DC7AA8E" w14:textId="77777777" w:rsidR="00192935" w:rsidRPr="00192935" w:rsidRDefault="00192935" w:rsidP="00192935">
      <w:pPr>
        <w:jc w:val="both"/>
        <w:rPr>
          <w:b/>
          <w:bCs/>
        </w:rPr>
      </w:pPr>
      <w:r w:rsidRPr="00192935">
        <w:rPr>
          <w:b/>
          <w:bCs/>
        </w:rPr>
        <w:t>Outcome 2</w:t>
      </w:r>
    </w:p>
    <w:p w14:paraId="7FE6D915" w14:textId="77777777" w:rsidR="00192935" w:rsidRPr="00192935" w:rsidRDefault="00192935" w:rsidP="00192935">
      <w:pPr>
        <w:jc w:val="both"/>
      </w:pPr>
      <w:r w:rsidRPr="00192935">
        <w:t xml:space="preserve">Products and services marketed and sold in the retail market are designed to meet the needs of identified consumer groups and targeted </w:t>
      </w:r>
      <w:proofErr w:type="gramStart"/>
      <w:r w:rsidRPr="00192935">
        <w:t>accordingly</w:t>
      </w:r>
      <w:proofErr w:type="gramEnd"/>
    </w:p>
    <w:p w14:paraId="1562818C" w14:textId="77777777" w:rsidR="00192935" w:rsidRPr="00192935" w:rsidRDefault="00192935" w:rsidP="00192935">
      <w:pPr>
        <w:jc w:val="both"/>
        <w:rPr>
          <w:b/>
          <w:bCs/>
        </w:rPr>
      </w:pPr>
      <w:r w:rsidRPr="00192935">
        <w:rPr>
          <w:b/>
          <w:bCs/>
        </w:rPr>
        <w:t>Outcome 3</w:t>
      </w:r>
    </w:p>
    <w:p w14:paraId="7F1098BE" w14:textId="77777777" w:rsidR="00192935" w:rsidRPr="00192935" w:rsidRDefault="00192935" w:rsidP="00192935">
      <w:pPr>
        <w:jc w:val="both"/>
      </w:pPr>
      <w:r w:rsidRPr="00192935">
        <w:t xml:space="preserve">Consumers are provided with clear information and kept appropriately informed before, during and after the point of </w:t>
      </w:r>
      <w:proofErr w:type="gramStart"/>
      <w:r w:rsidRPr="00192935">
        <w:t>sale</w:t>
      </w:r>
      <w:proofErr w:type="gramEnd"/>
    </w:p>
    <w:p w14:paraId="0F167BE7" w14:textId="77777777" w:rsidR="00192935" w:rsidRPr="00192935" w:rsidRDefault="00192935" w:rsidP="00192935">
      <w:pPr>
        <w:jc w:val="both"/>
        <w:rPr>
          <w:b/>
          <w:bCs/>
        </w:rPr>
      </w:pPr>
      <w:r w:rsidRPr="00192935">
        <w:rPr>
          <w:b/>
          <w:bCs/>
        </w:rPr>
        <w:t>Outcome 4</w:t>
      </w:r>
    </w:p>
    <w:p w14:paraId="6C9C1871" w14:textId="77777777" w:rsidR="00192935" w:rsidRPr="00192935" w:rsidRDefault="00192935" w:rsidP="00192935">
      <w:pPr>
        <w:jc w:val="both"/>
      </w:pPr>
      <w:r w:rsidRPr="00192935">
        <w:t xml:space="preserve">Where consumers receive advice, the advice is suitable and takes account of their </w:t>
      </w:r>
      <w:proofErr w:type="gramStart"/>
      <w:r w:rsidRPr="00192935">
        <w:t>circumstances</w:t>
      </w:r>
      <w:proofErr w:type="gramEnd"/>
    </w:p>
    <w:p w14:paraId="53413427" w14:textId="77777777" w:rsidR="00192935" w:rsidRPr="00192935" w:rsidRDefault="00192935" w:rsidP="00192935">
      <w:pPr>
        <w:jc w:val="both"/>
        <w:rPr>
          <w:b/>
          <w:bCs/>
        </w:rPr>
      </w:pPr>
      <w:r w:rsidRPr="00192935">
        <w:rPr>
          <w:b/>
          <w:bCs/>
        </w:rPr>
        <w:t>Outcome 5</w:t>
      </w:r>
    </w:p>
    <w:p w14:paraId="077A9689" w14:textId="77777777" w:rsidR="00192935" w:rsidRPr="00192935" w:rsidRDefault="00192935" w:rsidP="00192935">
      <w:pPr>
        <w:jc w:val="both"/>
      </w:pPr>
      <w:r w:rsidRPr="00192935">
        <w:t xml:space="preserve">Consumers are provided with products that perform as Firms have led then to expect, and the associated service is of an acceptable standard and as they have been led to </w:t>
      </w:r>
      <w:proofErr w:type="gramStart"/>
      <w:r w:rsidRPr="00192935">
        <w:t>expect</w:t>
      </w:r>
      <w:proofErr w:type="gramEnd"/>
    </w:p>
    <w:p w14:paraId="2F3EB3AE" w14:textId="77777777" w:rsidR="00192935" w:rsidRPr="00192935" w:rsidRDefault="00192935" w:rsidP="00192935">
      <w:pPr>
        <w:jc w:val="both"/>
        <w:rPr>
          <w:b/>
          <w:bCs/>
        </w:rPr>
      </w:pPr>
      <w:r w:rsidRPr="00192935">
        <w:rPr>
          <w:b/>
          <w:bCs/>
        </w:rPr>
        <w:t>Outcome 6</w:t>
      </w:r>
    </w:p>
    <w:p w14:paraId="137FEB10" w14:textId="77777777" w:rsidR="00192935" w:rsidRPr="00192935" w:rsidRDefault="00192935" w:rsidP="00192935">
      <w:pPr>
        <w:jc w:val="both"/>
      </w:pPr>
      <w:r w:rsidRPr="00192935">
        <w:t>Consumers do not face unreasonable post-sale barriers imposed by Firms to change product, switch provider, submit a claim or make a complaint.</w:t>
      </w:r>
    </w:p>
    <w:p w14:paraId="422A2134" w14:textId="07922382" w:rsidR="00192935" w:rsidRPr="00192935" w:rsidRDefault="001D725B" w:rsidP="001D725B">
      <w:pPr>
        <w:pStyle w:val="Heading3"/>
      </w:pPr>
      <w:bookmarkStart w:id="10" w:name="_Toc70419586"/>
      <w:r>
        <w:t>TCF and the Audit</w:t>
      </w:r>
      <w:bookmarkEnd w:id="10"/>
    </w:p>
    <w:p w14:paraId="65488F85" w14:textId="77777777" w:rsidR="00192935" w:rsidRPr="00192935" w:rsidRDefault="00192935" w:rsidP="00192935">
      <w:pPr>
        <w:jc w:val="both"/>
      </w:pPr>
      <w:r w:rsidRPr="00192935">
        <w:t>The primary purpose of this audit is to ensure that all Firms and Registered Individuals are treating all customers fairly.</w:t>
      </w:r>
    </w:p>
    <w:p w14:paraId="5FC4401A" w14:textId="5B75F26A" w:rsidR="00E92047" w:rsidRDefault="00E92047" w:rsidP="00192935">
      <w:pPr>
        <w:jc w:val="both"/>
      </w:pPr>
    </w:p>
    <w:p w14:paraId="56E1A61F" w14:textId="29AED665" w:rsidR="00184E10" w:rsidRDefault="00184E10" w:rsidP="00192935">
      <w:pPr>
        <w:jc w:val="both"/>
      </w:pPr>
    </w:p>
    <w:p w14:paraId="3363A015" w14:textId="100112BC" w:rsidR="00184E10" w:rsidRDefault="00184E10" w:rsidP="00192935">
      <w:pPr>
        <w:jc w:val="both"/>
      </w:pPr>
    </w:p>
    <w:p w14:paraId="14386641" w14:textId="52B788AE" w:rsidR="00184E10" w:rsidRDefault="00184E10" w:rsidP="00192935">
      <w:pPr>
        <w:jc w:val="both"/>
      </w:pPr>
    </w:p>
    <w:p w14:paraId="66035679" w14:textId="291942F0" w:rsidR="00184E10" w:rsidRDefault="00184E10" w:rsidP="00192935">
      <w:pPr>
        <w:jc w:val="both"/>
      </w:pPr>
    </w:p>
    <w:p w14:paraId="4929C901" w14:textId="631100B4" w:rsidR="00184E10" w:rsidRDefault="00184E10" w:rsidP="00192935">
      <w:pPr>
        <w:jc w:val="both"/>
      </w:pPr>
    </w:p>
    <w:p w14:paraId="1E54F553" w14:textId="3C543543" w:rsidR="00184E10" w:rsidRDefault="00184E10" w:rsidP="00192935">
      <w:pPr>
        <w:jc w:val="both"/>
      </w:pPr>
    </w:p>
    <w:p w14:paraId="058C2974" w14:textId="25B55403" w:rsidR="00184E10" w:rsidRDefault="0056236C" w:rsidP="00184E10">
      <w:pPr>
        <w:pStyle w:val="Heading2"/>
      </w:pPr>
      <w:bookmarkStart w:id="11" w:name="_Toc70419587"/>
      <w:r>
        <w:lastRenderedPageBreak/>
        <w:t>Audit Arrangements</w:t>
      </w:r>
      <w:bookmarkEnd w:id="11"/>
    </w:p>
    <w:p w14:paraId="3864C9E3" w14:textId="2EA03D05" w:rsidR="0056236C" w:rsidRDefault="007822C8" w:rsidP="007822C8">
      <w:pPr>
        <w:pStyle w:val="Heading3"/>
      </w:pPr>
      <w:bookmarkStart w:id="12" w:name="_Toc70419588"/>
      <w:r>
        <w:t>Organisation of the Audit</w:t>
      </w:r>
      <w:bookmarkEnd w:id="12"/>
    </w:p>
    <w:p w14:paraId="5451BDDC" w14:textId="09F49F47" w:rsidR="007822C8" w:rsidRDefault="007822C8" w:rsidP="007822C8">
      <w:r>
        <w:t>IFAC Ltd will arrange a suitable date and time for the Audit in good time to allow this to occur annually.</w:t>
      </w:r>
    </w:p>
    <w:p w14:paraId="088F27D6" w14:textId="007D6051" w:rsidR="007822C8" w:rsidRDefault="007350A1" w:rsidP="007822C8">
      <w:r>
        <w:t>Where Audits are conducted on the firm’s processes</w:t>
      </w:r>
      <w:r w:rsidR="00892530">
        <w:t>, these tend to start mid-morning and complete mid-afternoon.  This will however depend on the nature of the firm’s requirements.</w:t>
      </w:r>
      <w:r w:rsidR="000F6092">
        <w:t xml:space="preserve"> </w:t>
      </w:r>
    </w:p>
    <w:p w14:paraId="64E4BA45" w14:textId="5EEF54B1" w:rsidR="00892530" w:rsidRDefault="009144D4" w:rsidP="009144D4">
      <w:pPr>
        <w:pStyle w:val="Heading3"/>
      </w:pPr>
      <w:bookmarkStart w:id="13" w:name="_Toc70419589"/>
      <w:r>
        <w:t>Audit Preparation</w:t>
      </w:r>
      <w:bookmarkEnd w:id="13"/>
    </w:p>
    <w:p w14:paraId="1E90E8F0" w14:textId="6AD3FFC0" w:rsidR="009144D4" w:rsidRDefault="00F31145" w:rsidP="009144D4">
      <w:r>
        <w:t xml:space="preserve">Prior to the meeting, the firm will receive an email confirming the date and time of the </w:t>
      </w:r>
      <w:r w:rsidR="00D31264">
        <w:t>Audit. The email will also include an Agenda</w:t>
      </w:r>
      <w:r w:rsidR="001D365B">
        <w:t xml:space="preserve"> and a list of requirements</w:t>
      </w:r>
      <w:r w:rsidR="004E73D1">
        <w:t>.</w:t>
      </w:r>
    </w:p>
    <w:p w14:paraId="6207474F" w14:textId="5B3806A5" w:rsidR="004E73D1" w:rsidRDefault="007A73F6" w:rsidP="007A73F6">
      <w:pPr>
        <w:pStyle w:val="Heading3"/>
      </w:pPr>
      <w:bookmarkStart w:id="14" w:name="_Toc70419590"/>
      <w:r>
        <w:t>Agenda</w:t>
      </w:r>
      <w:bookmarkEnd w:id="14"/>
    </w:p>
    <w:p w14:paraId="5EAF8008" w14:textId="799A8280" w:rsidR="005540FD" w:rsidRDefault="005540FD" w:rsidP="005540FD">
      <w:r>
        <w:t>T</w:t>
      </w:r>
      <w:r w:rsidRPr="005540FD">
        <w:t xml:space="preserve">he agenda for the audit / visit will cover six main areas, but with particular focus on </w:t>
      </w:r>
      <w:r w:rsidR="00E033F1">
        <w:t xml:space="preserve">any </w:t>
      </w:r>
      <w:r w:rsidRPr="005540FD">
        <w:t>recent changes.</w:t>
      </w:r>
    </w:p>
    <w:p w14:paraId="378D54D9" w14:textId="4C18DCEA" w:rsidR="00E033F1" w:rsidRDefault="00771081" w:rsidP="00771081">
      <w:pPr>
        <w:pStyle w:val="Heading3"/>
      </w:pPr>
      <w:bookmarkStart w:id="15" w:name="_Toc70419591"/>
      <w:r>
        <w:t>Requirements</w:t>
      </w:r>
      <w:bookmarkEnd w:id="15"/>
    </w:p>
    <w:p w14:paraId="70DFE9E0" w14:textId="2258CB66" w:rsidR="00771081" w:rsidRDefault="00771081" w:rsidP="00771081">
      <w:r>
        <w:t>There will be different requirements depending on the firm’s advice</w:t>
      </w:r>
      <w:r w:rsidR="00EA1DCB">
        <w:t xml:space="preserve"> </w:t>
      </w:r>
      <w:r w:rsidR="00815246">
        <w:t>propositions.</w:t>
      </w:r>
    </w:p>
    <w:p w14:paraId="437FC7F8" w14:textId="7F72C99F" w:rsidR="00815246" w:rsidRDefault="0027036B" w:rsidP="00771081">
      <w:r>
        <w:t>The following items would be desirable:</w:t>
      </w:r>
    </w:p>
    <w:p w14:paraId="71ADDA76" w14:textId="6F2CB88A" w:rsidR="0027036B" w:rsidRDefault="0027036B" w:rsidP="00771081">
      <w:pPr>
        <w:rPr>
          <w:b/>
          <w:bCs/>
        </w:rPr>
      </w:pPr>
      <w:r>
        <w:rPr>
          <w:b/>
          <w:bCs/>
        </w:rPr>
        <w:t>All firms</w:t>
      </w:r>
    </w:p>
    <w:p w14:paraId="5D940B1A" w14:textId="5BACEA2C" w:rsidR="00626908" w:rsidRDefault="00626908" w:rsidP="00626908">
      <w:pPr>
        <w:numPr>
          <w:ilvl w:val="0"/>
          <w:numId w:val="6"/>
        </w:numPr>
        <w:spacing w:after="0" w:line="240" w:lineRule="auto"/>
        <w:rPr>
          <w:rFonts w:eastAsia="Times New Roman"/>
          <w:lang w:eastAsia="en-GB"/>
        </w:rPr>
      </w:pPr>
      <w:r>
        <w:rPr>
          <w:rFonts w:eastAsia="Times New Roman"/>
          <w:lang w:eastAsia="en-GB"/>
        </w:rPr>
        <w:t>Copy of all fact finds</w:t>
      </w:r>
      <w:r w:rsidR="00CC7570">
        <w:rPr>
          <w:rFonts w:eastAsia="Times New Roman"/>
          <w:lang w:eastAsia="en-GB"/>
        </w:rPr>
        <w:t xml:space="preserve">/questionnaires/KYC </w:t>
      </w:r>
      <w:r w:rsidR="00837BEE">
        <w:rPr>
          <w:rFonts w:eastAsia="Times New Roman"/>
          <w:lang w:eastAsia="en-GB"/>
        </w:rPr>
        <w:t>documentation</w:t>
      </w:r>
      <w:r>
        <w:rPr>
          <w:rFonts w:eastAsia="Times New Roman"/>
          <w:lang w:eastAsia="en-GB"/>
        </w:rPr>
        <w:t xml:space="preserve"> used (Updates, additional questionnaires etc)</w:t>
      </w:r>
    </w:p>
    <w:p w14:paraId="69C586F4" w14:textId="77777777" w:rsidR="00626908" w:rsidRDefault="00626908" w:rsidP="00626908">
      <w:pPr>
        <w:numPr>
          <w:ilvl w:val="0"/>
          <w:numId w:val="6"/>
        </w:numPr>
        <w:spacing w:after="0" w:line="240" w:lineRule="auto"/>
        <w:rPr>
          <w:rFonts w:eastAsia="Times New Roman"/>
          <w:lang w:eastAsia="en-GB"/>
        </w:rPr>
      </w:pPr>
      <w:r>
        <w:rPr>
          <w:rFonts w:eastAsia="Times New Roman"/>
          <w:lang w:eastAsia="en-GB"/>
        </w:rPr>
        <w:t xml:space="preserve">Advertising / Financial Promotions registers. </w:t>
      </w:r>
      <w:r w:rsidRPr="001E538B">
        <w:rPr>
          <w:b/>
          <w:bCs/>
          <w:lang w:eastAsia="en-GB"/>
        </w:rPr>
        <w:t>(Unless on BAT)</w:t>
      </w:r>
    </w:p>
    <w:p w14:paraId="59D72717" w14:textId="29B3480C" w:rsidR="00626908" w:rsidRDefault="00626908" w:rsidP="00626908">
      <w:pPr>
        <w:numPr>
          <w:ilvl w:val="0"/>
          <w:numId w:val="6"/>
        </w:numPr>
        <w:spacing w:after="0" w:line="240" w:lineRule="auto"/>
        <w:rPr>
          <w:rFonts w:eastAsia="Times New Roman"/>
          <w:lang w:eastAsia="en-GB"/>
        </w:rPr>
      </w:pPr>
      <w:r>
        <w:rPr>
          <w:rFonts w:eastAsia="Times New Roman"/>
          <w:lang w:eastAsia="en-GB"/>
        </w:rPr>
        <w:t xml:space="preserve">Disclosure – Client Agreement / Letter of engagement or Service &amp; Payment Agreement / </w:t>
      </w:r>
      <w:r w:rsidR="00B74480">
        <w:rPr>
          <w:rFonts w:eastAsia="Times New Roman"/>
          <w:lang w:eastAsia="en-GB"/>
        </w:rPr>
        <w:t>TOB Email</w:t>
      </w:r>
      <w:r w:rsidR="00820C4E">
        <w:rPr>
          <w:rFonts w:eastAsia="Times New Roman"/>
          <w:lang w:eastAsia="en-GB"/>
        </w:rPr>
        <w:t xml:space="preserve"> / </w:t>
      </w:r>
      <w:r>
        <w:rPr>
          <w:rFonts w:eastAsia="Times New Roman"/>
          <w:lang w:eastAsia="en-GB"/>
        </w:rPr>
        <w:t>Mortgage / Insurance / Buy to let / Equity Release. (As appropriate).</w:t>
      </w:r>
    </w:p>
    <w:p w14:paraId="2E037F23" w14:textId="42DC1434" w:rsidR="00626908" w:rsidRDefault="00626908" w:rsidP="00626908">
      <w:pPr>
        <w:numPr>
          <w:ilvl w:val="0"/>
          <w:numId w:val="6"/>
        </w:numPr>
        <w:spacing w:after="0" w:line="240" w:lineRule="auto"/>
        <w:rPr>
          <w:rFonts w:eastAsia="Times New Roman"/>
          <w:lang w:eastAsia="en-GB"/>
        </w:rPr>
      </w:pPr>
      <w:r>
        <w:rPr>
          <w:rFonts w:eastAsia="Times New Roman"/>
          <w:lang w:eastAsia="en-GB"/>
        </w:rPr>
        <w:t>All Registers</w:t>
      </w:r>
      <w:r w:rsidR="006A5D1F">
        <w:rPr>
          <w:rFonts w:eastAsia="Times New Roman"/>
          <w:lang w:eastAsia="en-GB"/>
        </w:rPr>
        <w:t xml:space="preserve"> </w:t>
      </w:r>
      <w:r w:rsidR="006A5D1F" w:rsidRPr="006A5D1F">
        <w:rPr>
          <w:rFonts w:eastAsia="Times New Roman"/>
          <w:b/>
          <w:bCs/>
          <w:lang w:eastAsia="en-GB"/>
        </w:rPr>
        <w:t>(unless on BAT)</w:t>
      </w:r>
      <w:r w:rsidR="006A5D1F">
        <w:rPr>
          <w:rFonts w:eastAsia="Times New Roman"/>
          <w:lang w:eastAsia="en-GB"/>
        </w:rPr>
        <w:t>,</w:t>
      </w:r>
      <w:r>
        <w:rPr>
          <w:rFonts w:eastAsia="Times New Roman"/>
          <w:lang w:eastAsia="en-GB"/>
        </w:rPr>
        <w:t xml:space="preserve"> as required or used, such as:</w:t>
      </w:r>
    </w:p>
    <w:p w14:paraId="342915F5" w14:textId="77777777" w:rsidR="009C6670" w:rsidRPr="009C6670" w:rsidRDefault="00626908" w:rsidP="009C6670">
      <w:pPr>
        <w:pStyle w:val="ListParagraph"/>
        <w:numPr>
          <w:ilvl w:val="1"/>
          <w:numId w:val="6"/>
        </w:numPr>
        <w:rPr>
          <w:lang w:eastAsia="en-GB"/>
        </w:rPr>
      </w:pPr>
      <w:r>
        <w:rPr>
          <w:lang w:eastAsia="en-GB"/>
        </w:rPr>
        <w:t xml:space="preserve">Marketing </w:t>
      </w:r>
      <w:proofErr w:type="gramStart"/>
      <w:r w:rsidRPr="009C6670">
        <w:rPr>
          <w:b/>
          <w:lang w:eastAsia="en-GB"/>
        </w:rPr>
        <w:t>opt</w:t>
      </w:r>
      <w:proofErr w:type="gramEnd"/>
      <w:r w:rsidRPr="009C6670">
        <w:rPr>
          <w:b/>
          <w:lang w:eastAsia="en-GB"/>
        </w:rPr>
        <w:t xml:space="preserve"> in</w:t>
      </w:r>
    </w:p>
    <w:p w14:paraId="70BA4435" w14:textId="77777777" w:rsidR="00EE0A15" w:rsidRDefault="00626908" w:rsidP="009C6670">
      <w:pPr>
        <w:pStyle w:val="ListParagraph"/>
        <w:numPr>
          <w:ilvl w:val="1"/>
          <w:numId w:val="6"/>
        </w:numPr>
        <w:rPr>
          <w:lang w:eastAsia="en-GB"/>
        </w:rPr>
      </w:pPr>
      <w:r>
        <w:rPr>
          <w:lang w:eastAsia="en-GB"/>
        </w:rPr>
        <w:t>Safekeeping (Client Document)</w:t>
      </w:r>
    </w:p>
    <w:p w14:paraId="649A464C" w14:textId="77777777" w:rsidR="00EE0A15" w:rsidRDefault="00626908" w:rsidP="009C6670">
      <w:pPr>
        <w:pStyle w:val="ListParagraph"/>
        <w:numPr>
          <w:ilvl w:val="1"/>
          <w:numId w:val="6"/>
        </w:numPr>
        <w:rPr>
          <w:lang w:eastAsia="en-GB"/>
        </w:rPr>
      </w:pPr>
      <w:r>
        <w:rPr>
          <w:lang w:eastAsia="en-GB"/>
        </w:rPr>
        <w:t>Cheque return</w:t>
      </w:r>
    </w:p>
    <w:p w14:paraId="30D579E6" w14:textId="77777777" w:rsidR="00EE0A15" w:rsidRDefault="00626908" w:rsidP="009C6670">
      <w:pPr>
        <w:pStyle w:val="ListParagraph"/>
        <w:numPr>
          <w:ilvl w:val="1"/>
          <w:numId w:val="6"/>
        </w:numPr>
        <w:rPr>
          <w:lang w:eastAsia="en-GB"/>
        </w:rPr>
      </w:pPr>
      <w:r>
        <w:rPr>
          <w:lang w:eastAsia="en-GB"/>
        </w:rPr>
        <w:t>Third Party Payments</w:t>
      </w:r>
    </w:p>
    <w:p w14:paraId="63BE699E" w14:textId="77777777" w:rsidR="00EE0A15" w:rsidRDefault="00626908" w:rsidP="009C6670">
      <w:pPr>
        <w:pStyle w:val="ListParagraph"/>
        <w:numPr>
          <w:ilvl w:val="1"/>
          <w:numId w:val="6"/>
        </w:numPr>
        <w:rPr>
          <w:lang w:eastAsia="en-GB"/>
        </w:rPr>
      </w:pPr>
      <w:r>
        <w:rPr>
          <w:lang w:eastAsia="en-GB"/>
        </w:rPr>
        <w:t>Introducer</w:t>
      </w:r>
    </w:p>
    <w:p w14:paraId="6BF2A888" w14:textId="77777777" w:rsidR="00EE0A15" w:rsidRDefault="00626908" w:rsidP="009C6670">
      <w:pPr>
        <w:pStyle w:val="ListParagraph"/>
        <w:numPr>
          <w:ilvl w:val="1"/>
          <w:numId w:val="6"/>
        </w:numPr>
        <w:rPr>
          <w:lang w:eastAsia="en-GB"/>
        </w:rPr>
      </w:pPr>
      <w:r>
        <w:rPr>
          <w:lang w:eastAsia="en-GB"/>
        </w:rPr>
        <w:t>Client Referral</w:t>
      </w:r>
    </w:p>
    <w:p w14:paraId="07C9F03B" w14:textId="77777777" w:rsidR="00EE0A15" w:rsidRDefault="00626908" w:rsidP="009C6670">
      <w:pPr>
        <w:pStyle w:val="ListParagraph"/>
        <w:numPr>
          <w:ilvl w:val="1"/>
          <w:numId w:val="6"/>
        </w:numPr>
        <w:rPr>
          <w:lang w:eastAsia="en-GB"/>
        </w:rPr>
      </w:pPr>
      <w:r>
        <w:rPr>
          <w:lang w:eastAsia="en-GB"/>
        </w:rPr>
        <w:t>TCF</w:t>
      </w:r>
    </w:p>
    <w:p w14:paraId="3BF871A8" w14:textId="77777777" w:rsidR="00EE0A15" w:rsidRDefault="00626908" w:rsidP="009C6670">
      <w:pPr>
        <w:pStyle w:val="ListParagraph"/>
        <w:numPr>
          <w:ilvl w:val="1"/>
          <w:numId w:val="6"/>
        </w:numPr>
        <w:rPr>
          <w:lang w:eastAsia="en-GB"/>
        </w:rPr>
      </w:pPr>
      <w:r>
        <w:rPr>
          <w:lang w:eastAsia="en-GB"/>
        </w:rPr>
        <w:t>Donations and Sponsorship</w:t>
      </w:r>
    </w:p>
    <w:p w14:paraId="4F8B8044" w14:textId="77777777" w:rsidR="00EE0A15" w:rsidRDefault="00626908" w:rsidP="009C6670">
      <w:pPr>
        <w:pStyle w:val="ListParagraph"/>
        <w:numPr>
          <w:ilvl w:val="1"/>
          <w:numId w:val="6"/>
        </w:numPr>
        <w:rPr>
          <w:lang w:eastAsia="en-GB"/>
        </w:rPr>
      </w:pPr>
      <w:r>
        <w:rPr>
          <w:lang w:eastAsia="en-GB"/>
        </w:rPr>
        <w:t>Locum</w:t>
      </w:r>
    </w:p>
    <w:p w14:paraId="4E127E8A" w14:textId="77777777" w:rsidR="00EE0A15" w:rsidRDefault="00626908" w:rsidP="009C6670">
      <w:pPr>
        <w:pStyle w:val="ListParagraph"/>
        <w:numPr>
          <w:ilvl w:val="1"/>
          <w:numId w:val="6"/>
        </w:numPr>
        <w:rPr>
          <w:lang w:eastAsia="en-GB"/>
        </w:rPr>
      </w:pPr>
      <w:r>
        <w:rPr>
          <w:lang w:eastAsia="en-GB"/>
        </w:rPr>
        <w:t xml:space="preserve">Gifts &amp; Hospitality etc </w:t>
      </w:r>
    </w:p>
    <w:p w14:paraId="1822335D" w14:textId="77777777" w:rsidR="00EE0A15" w:rsidRPr="00EE0A15" w:rsidRDefault="00626908" w:rsidP="00626908">
      <w:pPr>
        <w:pStyle w:val="ListParagraph"/>
        <w:numPr>
          <w:ilvl w:val="0"/>
          <w:numId w:val="6"/>
        </w:numPr>
        <w:spacing w:after="0" w:line="240" w:lineRule="auto"/>
        <w:rPr>
          <w:rFonts w:eastAsia="Times New Roman"/>
          <w:lang w:eastAsia="en-GB"/>
        </w:rPr>
      </w:pPr>
      <w:r w:rsidRPr="00EE0A15">
        <w:rPr>
          <w:rFonts w:eastAsia="Times New Roman"/>
          <w:lang w:eastAsia="en-GB"/>
        </w:rPr>
        <w:t xml:space="preserve">Complaints Register </w:t>
      </w:r>
      <w:r w:rsidRPr="00EE0A15">
        <w:rPr>
          <w:b/>
          <w:bCs/>
          <w:lang w:eastAsia="en-GB"/>
        </w:rPr>
        <w:t>(Unless on BAT)</w:t>
      </w:r>
    </w:p>
    <w:p w14:paraId="652CD511" w14:textId="71DF21D7" w:rsidR="00626908" w:rsidRPr="00EE0A15" w:rsidRDefault="00626908" w:rsidP="00626908">
      <w:pPr>
        <w:pStyle w:val="ListParagraph"/>
        <w:numPr>
          <w:ilvl w:val="0"/>
          <w:numId w:val="6"/>
        </w:numPr>
        <w:spacing w:after="0" w:line="240" w:lineRule="auto"/>
        <w:rPr>
          <w:rFonts w:eastAsia="Times New Roman"/>
          <w:lang w:eastAsia="en-GB"/>
        </w:rPr>
      </w:pPr>
      <w:r w:rsidRPr="00EE0A15">
        <w:rPr>
          <w:rFonts w:eastAsia="Times New Roman"/>
          <w:lang w:eastAsia="en-GB"/>
        </w:rPr>
        <w:t>Existing process / check list / standard file documentation.</w:t>
      </w:r>
    </w:p>
    <w:p w14:paraId="03F6E9A3" w14:textId="77777777" w:rsidR="00626908" w:rsidRDefault="00626908" w:rsidP="00626908">
      <w:pPr>
        <w:numPr>
          <w:ilvl w:val="0"/>
          <w:numId w:val="6"/>
        </w:numPr>
        <w:spacing w:after="0" w:line="240" w:lineRule="auto"/>
        <w:rPr>
          <w:rFonts w:eastAsia="Times New Roman"/>
          <w:lang w:eastAsia="en-GB"/>
        </w:rPr>
      </w:pPr>
      <w:r>
        <w:rPr>
          <w:rFonts w:eastAsia="Times New Roman"/>
          <w:lang w:eastAsia="en-GB"/>
        </w:rPr>
        <w:t>CPD records – advisers and where applicable, paraplanners / administration staff.  (unless reviewed regularly)</w:t>
      </w:r>
    </w:p>
    <w:p w14:paraId="326DBA61" w14:textId="77777777" w:rsidR="00626908" w:rsidRDefault="00626908" w:rsidP="00626908">
      <w:pPr>
        <w:numPr>
          <w:ilvl w:val="0"/>
          <w:numId w:val="6"/>
        </w:numPr>
        <w:spacing w:after="0" w:line="240" w:lineRule="auto"/>
        <w:rPr>
          <w:rFonts w:eastAsia="Times New Roman"/>
          <w:lang w:eastAsia="en-GB"/>
        </w:rPr>
      </w:pPr>
      <w:r>
        <w:rPr>
          <w:rFonts w:eastAsia="Times New Roman"/>
          <w:lang w:eastAsia="en-GB"/>
        </w:rPr>
        <w:t xml:space="preserve">Any current Manuals. </w:t>
      </w:r>
    </w:p>
    <w:p w14:paraId="3693DC80" w14:textId="014728D4" w:rsidR="00626908" w:rsidRPr="006A5D1F" w:rsidRDefault="00626908" w:rsidP="006A5D1F">
      <w:pPr>
        <w:numPr>
          <w:ilvl w:val="0"/>
          <w:numId w:val="6"/>
        </w:numPr>
        <w:spacing w:after="0" w:line="240" w:lineRule="auto"/>
        <w:rPr>
          <w:rFonts w:eastAsia="Times New Roman"/>
          <w:lang w:eastAsia="en-GB"/>
        </w:rPr>
      </w:pPr>
      <w:r w:rsidRPr="006A5D1F">
        <w:rPr>
          <w:rFonts w:eastAsia="Times New Roman"/>
          <w:lang w:eastAsia="en-GB"/>
        </w:rPr>
        <w:t>GDPR</w:t>
      </w:r>
      <w:r w:rsidR="006A5D1F" w:rsidRPr="006A5D1F">
        <w:rPr>
          <w:rFonts w:eastAsia="Times New Roman"/>
          <w:lang w:eastAsia="en-GB"/>
        </w:rPr>
        <w:t xml:space="preserve"> - </w:t>
      </w:r>
      <w:r w:rsidR="00597C8E" w:rsidRPr="006A5D1F">
        <w:rPr>
          <w:rFonts w:eastAsia="Times New Roman"/>
          <w:lang w:eastAsia="en-GB"/>
        </w:rPr>
        <w:t>P</w:t>
      </w:r>
      <w:r w:rsidRPr="006A5D1F">
        <w:rPr>
          <w:rFonts w:eastAsia="Times New Roman"/>
          <w:lang w:eastAsia="en-GB"/>
        </w:rPr>
        <w:t xml:space="preserve">olicy statement etc </w:t>
      </w:r>
    </w:p>
    <w:p w14:paraId="617EFC5B" w14:textId="77777777" w:rsidR="00626908" w:rsidRDefault="00626908" w:rsidP="00626908">
      <w:pPr>
        <w:numPr>
          <w:ilvl w:val="0"/>
          <w:numId w:val="6"/>
        </w:numPr>
        <w:spacing w:after="0" w:line="240" w:lineRule="auto"/>
        <w:rPr>
          <w:rFonts w:eastAsia="Times New Roman"/>
          <w:lang w:eastAsia="en-GB"/>
        </w:rPr>
      </w:pPr>
      <w:r>
        <w:rPr>
          <w:rFonts w:eastAsia="Times New Roman"/>
          <w:lang w:eastAsia="en-GB"/>
        </w:rPr>
        <w:t xml:space="preserve">Privacy statement. </w:t>
      </w:r>
    </w:p>
    <w:p w14:paraId="343DE27C" w14:textId="77777777" w:rsidR="00626908" w:rsidRDefault="00626908" w:rsidP="00626908">
      <w:pPr>
        <w:numPr>
          <w:ilvl w:val="0"/>
          <w:numId w:val="6"/>
        </w:numPr>
        <w:spacing w:after="0" w:line="240" w:lineRule="auto"/>
        <w:rPr>
          <w:rFonts w:eastAsia="Times New Roman"/>
          <w:lang w:eastAsia="en-GB"/>
        </w:rPr>
      </w:pPr>
      <w:r>
        <w:rPr>
          <w:rFonts w:eastAsia="Times New Roman"/>
          <w:lang w:eastAsia="en-GB"/>
        </w:rPr>
        <w:t>Vulnerable client policy</w:t>
      </w:r>
    </w:p>
    <w:p w14:paraId="45267EFF" w14:textId="77777777" w:rsidR="00626908" w:rsidRDefault="00626908" w:rsidP="00626908">
      <w:pPr>
        <w:numPr>
          <w:ilvl w:val="0"/>
          <w:numId w:val="6"/>
        </w:numPr>
        <w:spacing w:after="0" w:line="240" w:lineRule="auto"/>
        <w:rPr>
          <w:rFonts w:eastAsia="Times New Roman"/>
          <w:lang w:eastAsia="en-GB"/>
        </w:rPr>
      </w:pPr>
      <w:r>
        <w:rPr>
          <w:rFonts w:eastAsia="Times New Roman"/>
          <w:lang w:eastAsia="en-GB"/>
        </w:rPr>
        <w:t xml:space="preserve">Product Governance </w:t>
      </w:r>
    </w:p>
    <w:p w14:paraId="21B07AF3" w14:textId="152CDC6F" w:rsidR="0027036B" w:rsidRDefault="0027036B" w:rsidP="00626908"/>
    <w:p w14:paraId="75114FA9" w14:textId="3C69578B" w:rsidR="00626908" w:rsidRDefault="002544B2" w:rsidP="00626908">
      <w:pPr>
        <w:rPr>
          <w:b/>
          <w:bCs/>
        </w:rPr>
      </w:pPr>
      <w:r>
        <w:rPr>
          <w:b/>
          <w:bCs/>
        </w:rPr>
        <w:t>Investment Advice</w:t>
      </w:r>
    </w:p>
    <w:p w14:paraId="118D8BC4" w14:textId="77777777" w:rsidR="004B2FBF" w:rsidRDefault="004B2FBF" w:rsidP="004B2FBF">
      <w:pPr>
        <w:numPr>
          <w:ilvl w:val="0"/>
          <w:numId w:val="6"/>
        </w:numPr>
        <w:spacing w:after="0" w:line="240" w:lineRule="auto"/>
        <w:rPr>
          <w:rFonts w:eastAsia="Times New Roman"/>
          <w:lang w:eastAsia="en-GB"/>
        </w:rPr>
      </w:pPr>
      <w:r>
        <w:rPr>
          <w:rFonts w:eastAsia="Times New Roman"/>
          <w:lang w:eastAsia="en-GB"/>
        </w:rPr>
        <w:t xml:space="preserve">Copy of Attitude to Risk questionnaire / profiler. (Unless electronic such as </w:t>
      </w:r>
      <w:proofErr w:type="spellStart"/>
      <w:r>
        <w:rPr>
          <w:rFonts w:eastAsia="Times New Roman"/>
          <w:lang w:eastAsia="en-GB"/>
        </w:rPr>
        <w:t>Finametrica</w:t>
      </w:r>
      <w:proofErr w:type="spellEnd"/>
      <w:r>
        <w:rPr>
          <w:rFonts w:eastAsia="Times New Roman"/>
          <w:lang w:eastAsia="en-GB"/>
        </w:rPr>
        <w:t>)</w:t>
      </w:r>
    </w:p>
    <w:p w14:paraId="0C176C3D" w14:textId="250C9012" w:rsidR="00EC6140" w:rsidRDefault="00EC6140" w:rsidP="00EC6140">
      <w:pPr>
        <w:numPr>
          <w:ilvl w:val="0"/>
          <w:numId w:val="6"/>
        </w:numPr>
        <w:spacing w:after="0" w:line="240" w:lineRule="auto"/>
        <w:rPr>
          <w:rFonts w:eastAsia="Times New Roman"/>
          <w:lang w:eastAsia="en-GB"/>
        </w:rPr>
      </w:pPr>
      <w:r>
        <w:rPr>
          <w:rFonts w:eastAsia="Times New Roman"/>
          <w:lang w:eastAsia="en-GB"/>
        </w:rPr>
        <w:t>All Registers</w:t>
      </w:r>
      <w:r w:rsidR="006A5D1F">
        <w:rPr>
          <w:rFonts w:eastAsia="Times New Roman"/>
          <w:lang w:eastAsia="en-GB"/>
        </w:rPr>
        <w:t xml:space="preserve"> </w:t>
      </w:r>
      <w:r w:rsidR="006A5D1F" w:rsidRPr="006A5D1F">
        <w:rPr>
          <w:rFonts w:eastAsia="Times New Roman"/>
          <w:b/>
          <w:bCs/>
          <w:lang w:eastAsia="en-GB"/>
        </w:rPr>
        <w:t>(unless on BAT)</w:t>
      </w:r>
      <w:r w:rsidR="006A5D1F">
        <w:rPr>
          <w:rFonts w:eastAsia="Times New Roman"/>
          <w:lang w:eastAsia="en-GB"/>
        </w:rPr>
        <w:t xml:space="preserve">, </w:t>
      </w:r>
      <w:r>
        <w:rPr>
          <w:rFonts w:eastAsia="Times New Roman"/>
          <w:lang w:eastAsia="en-GB"/>
        </w:rPr>
        <w:t>as required or used, such as:</w:t>
      </w:r>
    </w:p>
    <w:p w14:paraId="2D9CE994" w14:textId="77777777" w:rsidR="00EC6140" w:rsidRDefault="00EC6140" w:rsidP="00EC6140">
      <w:pPr>
        <w:pStyle w:val="ListParagraph"/>
        <w:numPr>
          <w:ilvl w:val="1"/>
          <w:numId w:val="6"/>
        </w:numPr>
        <w:rPr>
          <w:lang w:eastAsia="en-GB"/>
        </w:rPr>
      </w:pPr>
      <w:r>
        <w:rPr>
          <w:lang w:eastAsia="en-GB"/>
        </w:rPr>
        <w:t>Safekeeping (Drawdown)</w:t>
      </w:r>
    </w:p>
    <w:p w14:paraId="6FA52E04" w14:textId="77777777" w:rsidR="006A5D1F" w:rsidRPr="006A5D1F" w:rsidRDefault="00EC6140" w:rsidP="006A5D1F">
      <w:pPr>
        <w:pStyle w:val="ListParagraph"/>
        <w:numPr>
          <w:ilvl w:val="1"/>
          <w:numId w:val="6"/>
        </w:numPr>
        <w:spacing w:after="0" w:line="240" w:lineRule="auto"/>
        <w:rPr>
          <w:rFonts w:eastAsia="Times New Roman"/>
          <w:lang w:eastAsia="en-GB"/>
        </w:rPr>
      </w:pPr>
      <w:r>
        <w:rPr>
          <w:lang w:eastAsia="en-GB"/>
        </w:rPr>
        <w:t xml:space="preserve">Pension </w:t>
      </w:r>
      <w:proofErr w:type="spellStart"/>
      <w:r>
        <w:rPr>
          <w:lang w:eastAsia="en-GB"/>
        </w:rPr>
        <w:t>Opt</w:t>
      </w:r>
      <w:proofErr w:type="spellEnd"/>
      <w:r>
        <w:rPr>
          <w:lang w:eastAsia="en-GB"/>
        </w:rPr>
        <w:t xml:space="preserve"> Out</w:t>
      </w:r>
    </w:p>
    <w:p w14:paraId="7B4006AA" w14:textId="06EA900E" w:rsidR="00B63877" w:rsidRPr="006A5D1F" w:rsidRDefault="00B63877" w:rsidP="00B63877">
      <w:pPr>
        <w:pStyle w:val="ListParagraph"/>
        <w:numPr>
          <w:ilvl w:val="0"/>
          <w:numId w:val="6"/>
        </w:numPr>
        <w:spacing w:after="0" w:line="240" w:lineRule="auto"/>
        <w:rPr>
          <w:rFonts w:eastAsia="Times New Roman"/>
          <w:lang w:eastAsia="en-GB"/>
        </w:rPr>
      </w:pPr>
      <w:r w:rsidRPr="006A5D1F">
        <w:rPr>
          <w:rFonts w:eastAsia="Times New Roman"/>
          <w:lang w:eastAsia="en-GB"/>
        </w:rPr>
        <w:t>Proof of meeting MiFID II requirements</w:t>
      </w:r>
    </w:p>
    <w:p w14:paraId="24AC5620" w14:textId="77777777" w:rsidR="006C1931" w:rsidRDefault="006C1931" w:rsidP="006C1931">
      <w:pPr>
        <w:numPr>
          <w:ilvl w:val="0"/>
          <w:numId w:val="6"/>
        </w:numPr>
        <w:spacing w:after="0" w:line="240" w:lineRule="auto"/>
        <w:rPr>
          <w:rFonts w:eastAsia="Times New Roman"/>
          <w:lang w:eastAsia="en-GB"/>
        </w:rPr>
      </w:pPr>
      <w:r>
        <w:rPr>
          <w:rFonts w:eastAsia="Times New Roman"/>
          <w:lang w:eastAsia="en-GB"/>
        </w:rPr>
        <w:t>Target Market</w:t>
      </w:r>
    </w:p>
    <w:p w14:paraId="0270E0EC" w14:textId="186F874F" w:rsidR="006C1931" w:rsidRDefault="006C1931" w:rsidP="006C1931">
      <w:pPr>
        <w:numPr>
          <w:ilvl w:val="0"/>
          <w:numId w:val="6"/>
        </w:numPr>
        <w:spacing w:after="0" w:line="240" w:lineRule="auto"/>
        <w:rPr>
          <w:rFonts w:eastAsia="Times New Roman"/>
          <w:lang w:eastAsia="en-GB"/>
        </w:rPr>
      </w:pPr>
      <w:r>
        <w:rPr>
          <w:rFonts w:eastAsia="Times New Roman"/>
          <w:lang w:eastAsia="en-GB"/>
        </w:rPr>
        <w:t>SM&amp;CR – Certification Register</w:t>
      </w:r>
    </w:p>
    <w:p w14:paraId="30503EFF" w14:textId="77777777" w:rsidR="004B2FBF" w:rsidRDefault="004B2FBF" w:rsidP="00626908">
      <w:pPr>
        <w:rPr>
          <w:b/>
          <w:bCs/>
        </w:rPr>
      </w:pPr>
    </w:p>
    <w:p w14:paraId="11670C1C" w14:textId="24744659" w:rsidR="002544B2" w:rsidRDefault="002544B2" w:rsidP="00626908">
      <w:pPr>
        <w:rPr>
          <w:b/>
          <w:bCs/>
        </w:rPr>
      </w:pPr>
      <w:r>
        <w:rPr>
          <w:b/>
          <w:bCs/>
        </w:rPr>
        <w:t>Mortgage and Protection</w:t>
      </w:r>
      <w:r w:rsidR="006C1931">
        <w:rPr>
          <w:b/>
          <w:bCs/>
        </w:rPr>
        <w:t xml:space="preserve"> or Protection and/or Insurance</w:t>
      </w:r>
    </w:p>
    <w:p w14:paraId="09DE1179" w14:textId="77777777" w:rsidR="001D4951" w:rsidRDefault="001D4951" w:rsidP="001D4951">
      <w:pPr>
        <w:numPr>
          <w:ilvl w:val="0"/>
          <w:numId w:val="7"/>
        </w:numPr>
        <w:spacing w:after="0" w:line="240" w:lineRule="auto"/>
        <w:rPr>
          <w:rFonts w:eastAsia="Times New Roman"/>
          <w:lang w:eastAsia="en-GB"/>
        </w:rPr>
      </w:pPr>
      <w:r>
        <w:rPr>
          <w:rFonts w:eastAsia="Times New Roman"/>
          <w:lang w:eastAsia="en-GB"/>
        </w:rPr>
        <w:t>TCF / client harm</w:t>
      </w:r>
    </w:p>
    <w:p w14:paraId="5E80AF9D" w14:textId="77777777" w:rsidR="001D4951" w:rsidRDefault="001D4951" w:rsidP="00626908">
      <w:pPr>
        <w:rPr>
          <w:b/>
          <w:bCs/>
        </w:rPr>
      </w:pPr>
    </w:p>
    <w:p w14:paraId="66F3F94E" w14:textId="77777777" w:rsidR="00507C40" w:rsidRPr="002544B2" w:rsidRDefault="00507C40" w:rsidP="00626908">
      <w:pPr>
        <w:rPr>
          <w:b/>
          <w:bCs/>
        </w:rPr>
      </w:pPr>
    </w:p>
    <w:p w14:paraId="0F63C42E" w14:textId="2321B1D2" w:rsidR="007A73F6" w:rsidRPr="007A73F6" w:rsidRDefault="007A73F6" w:rsidP="005540FD"/>
    <w:sectPr w:rsidR="007A73F6" w:rsidRPr="007A73F6" w:rsidSect="00AA6F5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79352" w14:textId="77777777" w:rsidR="004478BD" w:rsidRDefault="004478BD" w:rsidP="002A3F2A">
      <w:pPr>
        <w:spacing w:after="0" w:line="240" w:lineRule="auto"/>
      </w:pPr>
      <w:r>
        <w:separator/>
      </w:r>
    </w:p>
  </w:endnote>
  <w:endnote w:type="continuationSeparator" w:id="0">
    <w:p w14:paraId="7701C34A" w14:textId="77777777" w:rsidR="004478BD" w:rsidRDefault="004478BD" w:rsidP="002A3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130C" w14:textId="77777777" w:rsidR="00B919FE" w:rsidRDefault="00B919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9A24B" w14:textId="77777777" w:rsidR="002A3F2A" w:rsidRDefault="002A3F2A">
    <w:pPr>
      <w:pStyle w:val="Footer"/>
    </w:pPr>
    <w:r>
      <w:rPr>
        <w:noProof/>
        <w:lang w:eastAsia="en-GB"/>
      </w:rPr>
      <w:drawing>
        <wp:inline distT="0" distB="0" distL="0" distR="0" wp14:anchorId="67F0DAC7" wp14:editId="1E05FD9B">
          <wp:extent cx="1008000" cy="398377"/>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8000" cy="398377"/>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6507" w14:textId="2CA4359C" w:rsidR="00B919FE" w:rsidRDefault="00B919FE">
    <w:pPr>
      <w:pStyle w:val="Footer"/>
    </w:pPr>
    <w:r>
      <w:t xml:space="preserve">V1 April 2021 </w:t>
    </w:r>
    <w:r>
      <w:t>KT/JRD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7C155" w14:textId="77777777" w:rsidR="004478BD" w:rsidRDefault="004478BD" w:rsidP="002A3F2A">
      <w:pPr>
        <w:spacing w:after="0" w:line="240" w:lineRule="auto"/>
      </w:pPr>
      <w:r>
        <w:separator/>
      </w:r>
    </w:p>
  </w:footnote>
  <w:footnote w:type="continuationSeparator" w:id="0">
    <w:p w14:paraId="7EA0327F" w14:textId="77777777" w:rsidR="004478BD" w:rsidRDefault="004478BD" w:rsidP="002A3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47FA" w14:textId="77777777" w:rsidR="00B919FE" w:rsidRDefault="00B919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942534"/>
      <w:docPartObj>
        <w:docPartGallery w:val="Page Numbers (Top of Page)"/>
        <w:docPartUnique/>
      </w:docPartObj>
    </w:sdtPr>
    <w:sdtEndPr>
      <w:rPr>
        <w:noProof/>
      </w:rPr>
    </w:sdtEndPr>
    <w:sdtContent>
      <w:p w14:paraId="744A0A07" w14:textId="7316C121" w:rsidR="00AA6F55" w:rsidRDefault="00AA6F5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9B9B60F" w14:textId="77777777" w:rsidR="005166D0" w:rsidRDefault="005166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63B27" w14:textId="77777777" w:rsidR="00B919FE" w:rsidRDefault="00B919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605E"/>
    <w:multiLevelType w:val="hybridMultilevel"/>
    <w:tmpl w:val="381846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690AF9"/>
    <w:multiLevelType w:val="hybridMultilevel"/>
    <w:tmpl w:val="4F5E2D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4D2F14"/>
    <w:multiLevelType w:val="hybridMultilevel"/>
    <w:tmpl w:val="30B27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036343"/>
    <w:multiLevelType w:val="hybridMultilevel"/>
    <w:tmpl w:val="7BB0B2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8B81C16"/>
    <w:multiLevelType w:val="hybridMultilevel"/>
    <w:tmpl w:val="70F4B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594673"/>
    <w:multiLevelType w:val="hybridMultilevel"/>
    <w:tmpl w:val="C8CCBE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487B48C4"/>
    <w:multiLevelType w:val="hybridMultilevel"/>
    <w:tmpl w:val="A8F8D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5774A8"/>
    <w:multiLevelType w:val="hybridMultilevel"/>
    <w:tmpl w:val="5E928D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79073F6"/>
    <w:multiLevelType w:val="hybridMultilevel"/>
    <w:tmpl w:val="D9567A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7"/>
  </w:num>
  <w:num w:numId="5">
    <w:abstractNumId w:val="2"/>
  </w:num>
  <w:num w:numId="6">
    <w:abstractNumId w:val="1"/>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F2A"/>
    <w:rsid w:val="00053124"/>
    <w:rsid w:val="000F6092"/>
    <w:rsid w:val="00184E10"/>
    <w:rsid w:val="00192935"/>
    <w:rsid w:val="001D365B"/>
    <w:rsid w:val="001D4951"/>
    <w:rsid w:val="001D725B"/>
    <w:rsid w:val="002544B2"/>
    <w:rsid w:val="0027036B"/>
    <w:rsid w:val="00285ED0"/>
    <w:rsid w:val="002A2953"/>
    <w:rsid w:val="002A3F2A"/>
    <w:rsid w:val="002E32EA"/>
    <w:rsid w:val="003275D2"/>
    <w:rsid w:val="00440066"/>
    <w:rsid w:val="004478BD"/>
    <w:rsid w:val="004A4478"/>
    <w:rsid w:val="004B2FBF"/>
    <w:rsid w:val="004E73D1"/>
    <w:rsid w:val="00507C40"/>
    <w:rsid w:val="005166D0"/>
    <w:rsid w:val="00520173"/>
    <w:rsid w:val="0052095C"/>
    <w:rsid w:val="00541F63"/>
    <w:rsid w:val="005540FD"/>
    <w:rsid w:val="00557150"/>
    <w:rsid w:val="0056236C"/>
    <w:rsid w:val="00570575"/>
    <w:rsid w:val="00596145"/>
    <w:rsid w:val="00597C8E"/>
    <w:rsid w:val="005A2F62"/>
    <w:rsid w:val="005B5E31"/>
    <w:rsid w:val="00626908"/>
    <w:rsid w:val="006A5D1F"/>
    <w:rsid w:val="006C1931"/>
    <w:rsid w:val="007350A1"/>
    <w:rsid w:val="0076164E"/>
    <w:rsid w:val="00771081"/>
    <w:rsid w:val="007822C8"/>
    <w:rsid w:val="007A3814"/>
    <w:rsid w:val="007A73F6"/>
    <w:rsid w:val="0081405D"/>
    <w:rsid w:val="00815246"/>
    <w:rsid w:val="00820C4E"/>
    <w:rsid w:val="00837BEE"/>
    <w:rsid w:val="00885269"/>
    <w:rsid w:val="00892530"/>
    <w:rsid w:val="008D497D"/>
    <w:rsid w:val="009144D4"/>
    <w:rsid w:val="00963C0B"/>
    <w:rsid w:val="009C6670"/>
    <w:rsid w:val="009C6E66"/>
    <w:rsid w:val="00A00476"/>
    <w:rsid w:val="00A856C9"/>
    <w:rsid w:val="00AA6F55"/>
    <w:rsid w:val="00B25AD4"/>
    <w:rsid w:val="00B26F79"/>
    <w:rsid w:val="00B63877"/>
    <w:rsid w:val="00B74480"/>
    <w:rsid w:val="00B8404B"/>
    <w:rsid w:val="00B919FE"/>
    <w:rsid w:val="00C13E52"/>
    <w:rsid w:val="00C34A90"/>
    <w:rsid w:val="00CC7570"/>
    <w:rsid w:val="00CF6DD5"/>
    <w:rsid w:val="00D31264"/>
    <w:rsid w:val="00D6654F"/>
    <w:rsid w:val="00E033F1"/>
    <w:rsid w:val="00E22CBD"/>
    <w:rsid w:val="00E92047"/>
    <w:rsid w:val="00EA1DCB"/>
    <w:rsid w:val="00EC6140"/>
    <w:rsid w:val="00EE0A15"/>
    <w:rsid w:val="00EF6126"/>
    <w:rsid w:val="00F31145"/>
    <w:rsid w:val="00F639B8"/>
    <w:rsid w:val="00FD0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2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Title IFAC"/>
    <w:basedOn w:val="Normal"/>
    <w:next w:val="Normal"/>
    <w:link w:val="Heading1Char"/>
    <w:autoRedefine/>
    <w:uiPriority w:val="9"/>
    <w:unhideWhenUsed/>
    <w:qFormat/>
    <w:rsid w:val="00520173"/>
    <w:pPr>
      <w:spacing w:before="300" w:after="80" w:line="240" w:lineRule="auto"/>
      <w:outlineLvl w:val="0"/>
    </w:pPr>
    <w:rPr>
      <w:rFonts w:cs="Times New Roman"/>
      <w:b/>
      <w:color w:val="0070C0"/>
      <w:sz w:val="64"/>
      <w:szCs w:val="32"/>
      <w:lang w:eastAsia="ja-JP"/>
    </w:rPr>
  </w:style>
  <w:style w:type="paragraph" w:styleId="Heading2">
    <w:name w:val="heading 2"/>
    <w:basedOn w:val="Normal"/>
    <w:next w:val="Normal"/>
    <w:link w:val="Heading2Char"/>
    <w:uiPriority w:val="9"/>
    <w:unhideWhenUsed/>
    <w:qFormat/>
    <w:rsid w:val="005A2F62"/>
    <w:pPr>
      <w:keepNext/>
      <w:keepLines/>
      <w:spacing w:before="200" w:after="0"/>
      <w:outlineLvl w:val="1"/>
    </w:pPr>
    <w:rPr>
      <w:rFonts w:eastAsiaTheme="majorEastAsia" w:cstheme="majorBidi"/>
      <w:bCs/>
      <w:color w:val="0070C0"/>
      <w:sz w:val="36"/>
      <w:szCs w:val="26"/>
    </w:rPr>
  </w:style>
  <w:style w:type="paragraph" w:styleId="Heading3">
    <w:name w:val="heading 3"/>
    <w:basedOn w:val="Normal"/>
    <w:next w:val="Normal"/>
    <w:link w:val="Heading3Char"/>
    <w:uiPriority w:val="9"/>
    <w:unhideWhenUsed/>
    <w:qFormat/>
    <w:rsid w:val="00C13E52"/>
    <w:pPr>
      <w:keepNext/>
      <w:keepLines/>
      <w:spacing w:before="200" w:after="0"/>
      <w:outlineLvl w:val="2"/>
    </w:pPr>
    <w:rPr>
      <w:rFonts w:eastAsiaTheme="majorEastAsia" w:cstheme="majorBidi"/>
      <w:bCs/>
      <w:color w:val="0070C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IFAC Char"/>
    <w:basedOn w:val="DefaultParagraphFont"/>
    <w:link w:val="Heading1"/>
    <w:uiPriority w:val="9"/>
    <w:rsid w:val="00520173"/>
    <w:rPr>
      <w:rFonts w:cs="Times New Roman"/>
      <w:b/>
      <w:color w:val="0070C0"/>
      <w:sz w:val="64"/>
      <w:szCs w:val="32"/>
      <w:lang w:eastAsia="ja-JP"/>
    </w:rPr>
  </w:style>
  <w:style w:type="paragraph" w:styleId="Subtitle">
    <w:name w:val="Subtitle"/>
    <w:basedOn w:val="Normal"/>
    <w:next w:val="Normal"/>
    <w:link w:val="SubtitleChar"/>
    <w:autoRedefine/>
    <w:uiPriority w:val="11"/>
    <w:qFormat/>
    <w:rsid w:val="00520173"/>
    <w:pPr>
      <w:numPr>
        <w:ilvl w:val="1"/>
      </w:numPr>
    </w:pPr>
    <w:rPr>
      <w:rFonts w:eastAsiaTheme="majorEastAsia" w:cstheme="majorBidi"/>
      <w:b/>
      <w:iCs/>
      <w:color w:val="0070C0"/>
      <w:spacing w:val="15"/>
      <w:sz w:val="40"/>
      <w:szCs w:val="24"/>
    </w:rPr>
  </w:style>
  <w:style w:type="character" w:customStyle="1" w:styleId="SubtitleChar">
    <w:name w:val="Subtitle Char"/>
    <w:basedOn w:val="DefaultParagraphFont"/>
    <w:link w:val="Subtitle"/>
    <w:uiPriority w:val="11"/>
    <w:rsid w:val="00520173"/>
    <w:rPr>
      <w:rFonts w:eastAsiaTheme="majorEastAsia" w:cstheme="majorBidi"/>
      <w:b/>
      <w:iCs/>
      <w:color w:val="0070C0"/>
      <w:spacing w:val="15"/>
      <w:sz w:val="40"/>
      <w:szCs w:val="24"/>
    </w:rPr>
  </w:style>
  <w:style w:type="character" w:customStyle="1" w:styleId="Heading2Char">
    <w:name w:val="Heading 2 Char"/>
    <w:basedOn w:val="DefaultParagraphFont"/>
    <w:link w:val="Heading2"/>
    <w:uiPriority w:val="9"/>
    <w:rsid w:val="005A2F62"/>
    <w:rPr>
      <w:rFonts w:eastAsiaTheme="majorEastAsia" w:cstheme="majorBidi"/>
      <w:bCs/>
      <w:color w:val="0070C0"/>
      <w:sz w:val="36"/>
      <w:szCs w:val="26"/>
    </w:rPr>
  </w:style>
  <w:style w:type="paragraph" w:styleId="Header">
    <w:name w:val="header"/>
    <w:basedOn w:val="Normal"/>
    <w:link w:val="HeaderChar"/>
    <w:uiPriority w:val="99"/>
    <w:unhideWhenUsed/>
    <w:rsid w:val="002A3F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3F2A"/>
  </w:style>
  <w:style w:type="paragraph" w:styleId="Footer">
    <w:name w:val="footer"/>
    <w:basedOn w:val="Normal"/>
    <w:link w:val="FooterChar"/>
    <w:uiPriority w:val="99"/>
    <w:unhideWhenUsed/>
    <w:rsid w:val="002A3F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F2A"/>
  </w:style>
  <w:style w:type="paragraph" w:styleId="BalloonText">
    <w:name w:val="Balloon Text"/>
    <w:basedOn w:val="Normal"/>
    <w:link w:val="BalloonTextChar"/>
    <w:uiPriority w:val="99"/>
    <w:semiHidden/>
    <w:unhideWhenUsed/>
    <w:rsid w:val="002A3F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F2A"/>
    <w:rPr>
      <w:rFonts w:ascii="Tahoma" w:hAnsi="Tahoma" w:cs="Tahoma"/>
      <w:sz w:val="16"/>
      <w:szCs w:val="16"/>
    </w:rPr>
  </w:style>
  <w:style w:type="paragraph" w:styleId="TOCHeading">
    <w:name w:val="TOC Heading"/>
    <w:basedOn w:val="Heading1"/>
    <w:next w:val="Normal"/>
    <w:uiPriority w:val="39"/>
    <w:unhideWhenUsed/>
    <w:qFormat/>
    <w:rsid w:val="005B5E31"/>
    <w:pPr>
      <w:keepNext/>
      <w:keepLines/>
      <w:spacing w:before="480" w:after="0" w:line="276" w:lineRule="auto"/>
      <w:outlineLvl w:val="9"/>
    </w:pPr>
    <w:rPr>
      <w:rFonts w:asciiTheme="majorHAnsi" w:eastAsiaTheme="majorEastAsia" w:hAnsiTheme="majorHAnsi" w:cstheme="majorBidi"/>
      <w:bCs/>
      <w:color w:val="365F91" w:themeColor="accent1" w:themeShade="BF"/>
      <w:sz w:val="28"/>
      <w:szCs w:val="28"/>
      <w:lang w:val="en-US"/>
    </w:rPr>
  </w:style>
  <w:style w:type="paragraph" w:styleId="TOC1">
    <w:name w:val="toc 1"/>
    <w:basedOn w:val="Normal"/>
    <w:next w:val="Normal"/>
    <w:autoRedefine/>
    <w:uiPriority w:val="39"/>
    <w:unhideWhenUsed/>
    <w:rsid w:val="005B5E31"/>
    <w:pPr>
      <w:spacing w:after="100"/>
    </w:pPr>
  </w:style>
  <w:style w:type="paragraph" w:styleId="TOC2">
    <w:name w:val="toc 2"/>
    <w:basedOn w:val="Normal"/>
    <w:next w:val="Normal"/>
    <w:autoRedefine/>
    <w:uiPriority w:val="39"/>
    <w:unhideWhenUsed/>
    <w:rsid w:val="005B5E31"/>
    <w:pPr>
      <w:spacing w:after="100"/>
      <w:ind w:left="220"/>
    </w:pPr>
  </w:style>
  <w:style w:type="character" w:styleId="Hyperlink">
    <w:name w:val="Hyperlink"/>
    <w:basedOn w:val="DefaultParagraphFont"/>
    <w:uiPriority w:val="99"/>
    <w:unhideWhenUsed/>
    <w:rsid w:val="005B5E31"/>
    <w:rPr>
      <w:color w:val="0000FF" w:themeColor="hyperlink"/>
      <w:u w:val="single"/>
    </w:rPr>
  </w:style>
  <w:style w:type="character" w:customStyle="1" w:styleId="Heading3Char">
    <w:name w:val="Heading 3 Char"/>
    <w:basedOn w:val="DefaultParagraphFont"/>
    <w:link w:val="Heading3"/>
    <w:uiPriority w:val="9"/>
    <w:rsid w:val="00C13E52"/>
    <w:rPr>
      <w:rFonts w:eastAsiaTheme="majorEastAsia" w:cstheme="majorBidi"/>
      <w:bCs/>
      <w:color w:val="0070C0"/>
      <w:sz w:val="28"/>
    </w:rPr>
  </w:style>
  <w:style w:type="paragraph" w:styleId="TOC3">
    <w:name w:val="toc 3"/>
    <w:basedOn w:val="Normal"/>
    <w:next w:val="Normal"/>
    <w:autoRedefine/>
    <w:uiPriority w:val="39"/>
    <w:unhideWhenUsed/>
    <w:rsid w:val="00440066"/>
    <w:pPr>
      <w:spacing w:after="100"/>
      <w:ind w:left="440"/>
    </w:pPr>
  </w:style>
  <w:style w:type="paragraph" w:styleId="ListParagraph">
    <w:name w:val="List Paragraph"/>
    <w:basedOn w:val="Normal"/>
    <w:uiPriority w:val="34"/>
    <w:qFormat/>
    <w:rsid w:val="0081405D"/>
    <w:pPr>
      <w:ind w:left="720"/>
      <w:contextualSpacing/>
    </w:pPr>
  </w:style>
  <w:style w:type="table" w:styleId="TableGrid">
    <w:name w:val="Table Grid"/>
    <w:basedOn w:val="TableNormal"/>
    <w:uiPriority w:val="59"/>
    <w:rsid w:val="00A85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5AD11-D36B-46A2-A3C4-A3F5FFDCD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1822</Words>
  <Characters>10389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2021-05-06T19:40:00Z</dcterms:created>
  <dcterms:modified xsi:type="dcterms:W3CDTF">2021-05-06T19:40:00Z</dcterms:modified>
</cp:coreProperties>
</file>